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5D" w:rsidRPr="00CB122B" w:rsidRDefault="0077591B">
      <w:pPr>
        <w:spacing w:before="120"/>
        <w:jc w:val="center"/>
        <w:rPr>
          <w:b/>
          <w:sz w:val="24"/>
          <w:szCs w:val="24"/>
        </w:rPr>
      </w:pPr>
      <w:bookmarkStart w:id="0" w:name="_GoBack"/>
      <w:r w:rsidRPr="00CB122B">
        <w:rPr>
          <w:b/>
          <w:sz w:val="24"/>
          <w:szCs w:val="24"/>
        </w:rPr>
        <w:t>TANTÁRGYI TEMATIKA</w:t>
      </w:r>
    </w:p>
    <w:p w:rsidR="00B50936" w:rsidRPr="00CB122B" w:rsidRDefault="009554EE">
      <w:pPr>
        <w:spacing w:before="120"/>
        <w:jc w:val="center"/>
        <w:rPr>
          <w:b/>
          <w:sz w:val="24"/>
          <w:szCs w:val="24"/>
        </w:rPr>
      </w:pPr>
      <w:r w:rsidRPr="00CB122B">
        <w:rPr>
          <w:b/>
          <w:sz w:val="24"/>
          <w:szCs w:val="24"/>
        </w:rPr>
        <w:t>Európajog 2</w:t>
      </w:r>
      <w:r w:rsidR="00A12BE2" w:rsidRPr="00CB122B">
        <w:rPr>
          <w:b/>
          <w:sz w:val="24"/>
          <w:szCs w:val="24"/>
        </w:rPr>
        <w:t xml:space="preserve">. </w:t>
      </w:r>
    </w:p>
    <w:p w:rsidR="00E56933" w:rsidRPr="00CB122B" w:rsidRDefault="00A12BE2">
      <w:pPr>
        <w:spacing w:before="120"/>
        <w:jc w:val="center"/>
        <w:rPr>
          <w:b/>
          <w:sz w:val="24"/>
          <w:szCs w:val="24"/>
        </w:rPr>
      </w:pPr>
      <w:r w:rsidRPr="00CB122B">
        <w:rPr>
          <w:b/>
          <w:sz w:val="24"/>
          <w:szCs w:val="24"/>
        </w:rPr>
        <w:t>Jogász</w:t>
      </w:r>
      <w:r w:rsidR="00E56933" w:rsidRPr="00CB122B">
        <w:rPr>
          <w:b/>
          <w:sz w:val="24"/>
          <w:szCs w:val="24"/>
        </w:rPr>
        <w:t xml:space="preserve"> szak</w:t>
      </w:r>
    </w:p>
    <w:p w:rsidR="0010535D" w:rsidRPr="00CB122B" w:rsidRDefault="0077591B">
      <w:pPr>
        <w:spacing w:before="120"/>
        <w:jc w:val="center"/>
        <w:rPr>
          <w:b/>
          <w:sz w:val="24"/>
          <w:szCs w:val="24"/>
        </w:rPr>
      </w:pPr>
      <w:r w:rsidRPr="00CB122B">
        <w:rPr>
          <w:b/>
          <w:sz w:val="24"/>
          <w:szCs w:val="24"/>
        </w:rPr>
        <w:t xml:space="preserve"> </w:t>
      </w:r>
      <w:proofErr w:type="gramStart"/>
      <w:r w:rsidRPr="00CB122B">
        <w:rPr>
          <w:b/>
          <w:sz w:val="24"/>
          <w:szCs w:val="24"/>
        </w:rPr>
        <w:t>nappali</w:t>
      </w:r>
      <w:proofErr w:type="gramEnd"/>
      <w:r w:rsidR="00315AC0" w:rsidRPr="00CB122B">
        <w:rPr>
          <w:b/>
          <w:sz w:val="24"/>
          <w:szCs w:val="24"/>
        </w:rPr>
        <w:t>/levelező</w:t>
      </w:r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:rsidRPr="00CB122B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 neve:</w:t>
            </w:r>
          </w:p>
          <w:p w:rsidR="00E33EE8" w:rsidRPr="00CB122B" w:rsidRDefault="009554EE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color w:val="000000"/>
                <w:sz w:val="24"/>
                <w:szCs w:val="24"/>
              </w:rPr>
              <w:t>Európajog 2</w:t>
            </w:r>
            <w:r w:rsidR="00A12BE2" w:rsidRPr="00CB122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EE8" w:rsidRPr="00CB122B" w:rsidRDefault="00690B14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Tantárgy </w:t>
            </w:r>
            <w:proofErr w:type="spellStart"/>
            <w:r w:rsidRPr="00CB122B">
              <w:rPr>
                <w:b/>
                <w:sz w:val="24"/>
                <w:szCs w:val="24"/>
              </w:rPr>
              <w:t>Neptun</w:t>
            </w:r>
            <w:proofErr w:type="spellEnd"/>
            <w:r w:rsidRPr="00CB122B">
              <w:rPr>
                <w:b/>
                <w:sz w:val="24"/>
                <w:szCs w:val="24"/>
              </w:rPr>
              <w:t>-</w:t>
            </w:r>
            <w:r w:rsidR="0077591B" w:rsidRPr="00CB122B">
              <w:rPr>
                <w:b/>
                <w:sz w:val="24"/>
                <w:szCs w:val="24"/>
              </w:rPr>
              <w:t>kódja:</w:t>
            </w:r>
            <w:r w:rsidR="0077591B" w:rsidRPr="00CB122B">
              <w:rPr>
                <w:sz w:val="24"/>
                <w:szCs w:val="24"/>
              </w:rPr>
              <w:t xml:space="preserve"> </w:t>
            </w:r>
          </w:p>
          <w:p w:rsidR="00B50936" w:rsidRPr="00CB122B" w:rsidRDefault="00B50936" w:rsidP="00B50936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Nappali tagozat: AJEUN</w:t>
            </w:r>
            <w:r w:rsidR="00A540F9" w:rsidRPr="00CB122B">
              <w:rPr>
                <w:sz w:val="24"/>
                <w:szCs w:val="24"/>
              </w:rPr>
              <w:t>273N5</w:t>
            </w:r>
          </w:p>
          <w:p w:rsidR="00B50936" w:rsidRPr="00CB122B" w:rsidRDefault="00B50936" w:rsidP="00B50936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Levelező tagozat: AJEUN</w:t>
            </w:r>
            <w:r w:rsidR="00A540F9" w:rsidRPr="00CB122B">
              <w:rPr>
                <w:sz w:val="24"/>
                <w:szCs w:val="24"/>
              </w:rPr>
              <w:t>273L5</w:t>
            </w:r>
          </w:p>
          <w:p w:rsidR="00B061CE" w:rsidRPr="00CB122B" w:rsidRDefault="0077591B" w:rsidP="00F71E22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Tárgyfelelős intézet: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10535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E33EE8" w:rsidRPr="00CB122B" w:rsidRDefault="00F23DFD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Európai és Nemzetközi Jogi Intézet</w:t>
            </w:r>
          </w:p>
          <w:p w:rsidR="00E33EE8" w:rsidRPr="00CB122B" w:rsidRDefault="00B50936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Európajogi és Nemzetközi Magánjogi Tanszék</w:t>
            </w:r>
          </w:p>
        </w:tc>
      </w:tr>
      <w:tr w:rsidR="0010535D" w:rsidRPr="00CB122B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1053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1CE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Tantárgyelem: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4A3CD5" w:rsidRPr="00CB122B" w:rsidRDefault="00E33EE8" w:rsidP="004A3CD5">
            <w:pPr>
              <w:tabs>
                <w:tab w:val="left" w:pos="1170"/>
              </w:tabs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kötelez</w:t>
            </w:r>
            <w:r w:rsidR="004A3CD5" w:rsidRPr="00CB122B">
              <w:rPr>
                <w:sz w:val="24"/>
                <w:szCs w:val="24"/>
              </w:rPr>
              <w:t xml:space="preserve">ő tárgy 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Tárgyfelelős: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E33EE8" w:rsidRPr="00CB122B" w:rsidRDefault="00BB6741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Dr.</w:t>
            </w:r>
            <w:r w:rsidR="00492584" w:rsidRPr="00CB122B">
              <w:rPr>
                <w:sz w:val="24"/>
                <w:szCs w:val="24"/>
              </w:rPr>
              <w:t xml:space="preserve"> habil.</w:t>
            </w:r>
            <w:r w:rsidRPr="00CB122B">
              <w:rPr>
                <w:sz w:val="24"/>
                <w:szCs w:val="24"/>
              </w:rPr>
              <w:t xml:space="preserve"> </w:t>
            </w:r>
            <w:r w:rsidR="00492584" w:rsidRPr="00CB122B">
              <w:rPr>
                <w:sz w:val="24"/>
                <w:szCs w:val="24"/>
              </w:rPr>
              <w:t xml:space="preserve">Angyal Zoltán </w:t>
            </w:r>
            <w:r w:rsidR="00B50936" w:rsidRPr="00CB122B">
              <w:rPr>
                <w:sz w:val="24"/>
                <w:szCs w:val="24"/>
              </w:rPr>
              <w:t>egyetemi docens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Közreműködő </w:t>
            </w:r>
            <w:proofErr w:type="gramStart"/>
            <w:r w:rsidRPr="00CB122B">
              <w:rPr>
                <w:b/>
                <w:sz w:val="24"/>
                <w:szCs w:val="24"/>
              </w:rPr>
              <w:t>oktató(</w:t>
            </w:r>
            <w:proofErr w:type="gramEnd"/>
            <w:r w:rsidRPr="00CB122B">
              <w:rPr>
                <w:b/>
                <w:sz w:val="24"/>
                <w:szCs w:val="24"/>
              </w:rPr>
              <w:t>k):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BB6741" w:rsidRPr="00CB122B" w:rsidRDefault="00B50936" w:rsidP="00F23DFD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Dr. </w:t>
            </w:r>
            <w:proofErr w:type="spellStart"/>
            <w:r w:rsidRPr="00CB122B">
              <w:rPr>
                <w:sz w:val="24"/>
                <w:szCs w:val="24"/>
              </w:rPr>
              <w:t>Marinkás</w:t>
            </w:r>
            <w:proofErr w:type="spellEnd"/>
            <w:r w:rsidRPr="00CB122B">
              <w:rPr>
                <w:sz w:val="24"/>
                <w:szCs w:val="24"/>
              </w:rPr>
              <w:t xml:space="preserve"> György, PhD egyetemi adjunktus</w:t>
            </w:r>
          </w:p>
        </w:tc>
      </w:tr>
      <w:tr w:rsidR="0010535D" w:rsidRPr="00CB122B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 w:rsidP="00955A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Javasolt félév: </w:t>
            </w:r>
          </w:p>
          <w:p w:rsidR="00955A17" w:rsidRPr="00CB122B" w:rsidRDefault="00955A17" w:rsidP="000378A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félév- </w:t>
            </w:r>
            <w:r w:rsidR="00F23DFD" w:rsidRPr="00CB122B">
              <w:rPr>
                <w:sz w:val="24"/>
                <w:szCs w:val="24"/>
              </w:rPr>
              <w:t>tavaszi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Előfeltétel: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9554EE" w:rsidP="001F4350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Európajog</w:t>
            </w:r>
            <w:r w:rsidR="00A12BE2" w:rsidRPr="00CB122B">
              <w:rPr>
                <w:sz w:val="24"/>
                <w:szCs w:val="24"/>
              </w:rPr>
              <w:t xml:space="preserve"> 1.</w:t>
            </w:r>
          </w:p>
        </w:tc>
      </w:tr>
      <w:tr w:rsidR="0010535D" w:rsidRPr="00CB122B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Óraszám/hét: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955A17" w:rsidRPr="00CB122B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nappali: </w:t>
            </w:r>
            <w:r w:rsidR="00B50936" w:rsidRPr="00CB122B">
              <w:rPr>
                <w:sz w:val="24"/>
                <w:szCs w:val="24"/>
              </w:rPr>
              <w:t>2</w:t>
            </w:r>
            <w:r w:rsidRPr="00CB122B">
              <w:rPr>
                <w:sz w:val="24"/>
                <w:szCs w:val="24"/>
              </w:rPr>
              <w:t xml:space="preserve">óra/hét, </w:t>
            </w:r>
          </w:p>
          <w:p w:rsidR="0010535D" w:rsidRPr="00CB122B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levelező:</w:t>
            </w:r>
            <w:r w:rsidR="00A47C2C" w:rsidRPr="00CB122B">
              <w:rPr>
                <w:sz w:val="24"/>
                <w:szCs w:val="24"/>
              </w:rPr>
              <w:t>1</w:t>
            </w:r>
            <w:r w:rsidR="00A12BE2" w:rsidRPr="00CB122B">
              <w:rPr>
                <w:sz w:val="24"/>
                <w:szCs w:val="24"/>
              </w:rPr>
              <w:t>2</w:t>
            </w:r>
            <w:r w:rsidRPr="00CB122B">
              <w:rPr>
                <w:sz w:val="24"/>
                <w:szCs w:val="24"/>
              </w:rPr>
              <w:t>óra/félév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0D7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Számonkérés módja: </w:t>
            </w:r>
          </w:p>
          <w:p w:rsidR="0010535D" w:rsidRPr="00CB122B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kollokvium</w:t>
            </w:r>
          </w:p>
        </w:tc>
      </w:tr>
      <w:tr w:rsidR="0010535D" w:rsidRPr="00CB122B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Kreditpont:</w:t>
            </w:r>
            <w:r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A12BE2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3 </w:t>
            </w:r>
            <w:r w:rsidR="003E287F" w:rsidRPr="00CB122B">
              <w:rPr>
                <w:sz w:val="24"/>
                <w:szCs w:val="24"/>
              </w:rPr>
              <w:t>kredit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CB122B" w:rsidRDefault="007D32F7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Munkarend</w:t>
            </w:r>
            <w:r w:rsidR="0077591B" w:rsidRPr="00CB122B">
              <w:rPr>
                <w:b/>
                <w:sz w:val="24"/>
                <w:szCs w:val="24"/>
              </w:rPr>
              <w:t>:</w:t>
            </w:r>
            <w:r w:rsidR="0077591B" w:rsidRPr="00CB122B">
              <w:rPr>
                <w:sz w:val="24"/>
                <w:szCs w:val="24"/>
              </w:rPr>
              <w:t xml:space="preserve"> 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nappali / levelező 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 feladata és célja:</w:t>
            </w:r>
          </w:p>
          <w:p w:rsidR="00B50936" w:rsidRPr="00CB122B" w:rsidRDefault="001C2CA5" w:rsidP="00B50936">
            <w:pPr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A tantárgy feladata, hogy a hallgatók megismerkedjenek a belső piac jogának uniós szabályrendszerével, valamint a kapcsolódó bírósági esetjoggal; a gazdasági és </w:t>
            </w:r>
            <w:proofErr w:type="gramStart"/>
            <w:r w:rsidRPr="00CB122B">
              <w:rPr>
                <w:sz w:val="24"/>
                <w:szCs w:val="24"/>
              </w:rPr>
              <w:t>monetáris</w:t>
            </w:r>
            <w:proofErr w:type="gramEnd"/>
            <w:r w:rsidRPr="00CB122B">
              <w:rPr>
                <w:sz w:val="24"/>
                <w:szCs w:val="24"/>
              </w:rPr>
              <w:t xml:space="preserve"> unió intézményi és jog kereteivel; valamint az uniós versenyjog alapjaival.</w:t>
            </w:r>
          </w:p>
          <w:p w:rsidR="00F23DFD" w:rsidRPr="00CB122B" w:rsidRDefault="00F23DF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 xml:space="preserve">Fejlesztendő </w:t>
            </w:r>
            <w:proofErr w:type="gramStart"/>
            <w:r w:rsidRPr="00CB122B">
              <w:rPr>
                <w:b/>
                <w:sz w:val="24"/>
                <w:szCs w:val="24"/>
              </w:rPr>
              <w:t>kompetenciák</w:t>
            </w:r>
            <w:proofErr w:type="gramEnd"/>
            <w:r w:rsidRPr="00CB122B">
              <w:rPr>
                <w:b/>
                <w:sz w:val="24"/>
                <w:szCs w:val="24"/>
              </w:rPr>
              <w:t>:</w:t>
            </w:r>
          </w:p>
          <w:p w:rsidR="00FD0705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tudás:</w:t>
            </w:r>
            <w:r w:rsidRPr="00CB122B">
              <w:rPr>
                <w:sz w:val="24"/>
                <w:szCs w:val="24"/>
              </w:rPr>
              <w:t xml:space="preserve"> </w:t>
            </w:r>
            <w:r w:rsidR="0077799C" w:rsidRPr="00CB122B">
              <w:rPr>
                <w:sz w:val="24"/>
                <w:szCs w:val="24"/>
              </w:rPr>
              <w:t>T</w:t>
            </w:r>
            <w:r w:rsidR="00FD0705" w:rsidRPr="00CB122B">
              <w:rPr>
                <w:sz w:val="24"/>
                <w:szCs w:val="24"/>
              </w:rPr>
              <w:t>6, T11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képesség:</w:t>
            </w:r>
            <w:r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K</w:t>
            </w:r>
            <w:r w:rsidR="00FD0705" w:rsidRPr="00CB122B">
              <w:rPr>
                <w:sz w:val="24"/>
                <w:szCs w:val="24"/>
              </w:rPr>
              <w:t>4, K13, K19, K29, K30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attitűd:</w:t>
            </w:r>
            <w:r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A</w:t>
            </w:r>
            <w:r w:rsidR="00FD0705" w:rsidRPr="00CB122B">
              <w:rPr>
                <w:sz w:val="24"/>
                <w:szCs w:val="24"/>
              </w:rPr>
              <w:t>9, A10, A12, A20</w:t>
            </w:r>
          </w:p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</w:rPr>
              <w:t>autonómia</w:t>
            </w:r>
            <w:r w:rsidR="00AA1BDC" w:rsidRPr="00CB122B">
              <w:rPr>
                <w:b/>
                <w:i/>
                <w:sz w:val="24"/>
                <w:szCs w:val="24"/>
              </w:rPr>
              <w:t xml:space="preserve"> és felelősség</w:t>
            </w:r>
            <w:r w:rsidRPr="00CB122B">
              <w:rPr>
                <w:b/>
                <w:i/>
                <w:sz w:val="24"/>
                <w:szCs w:val="24"/>
              </w:rPr>
              <w:t>:</w:t>
            </w:r>
            <w:r w:rsidRPr="00CB122B">
              <w:rPr>
                <w:sz w:val="24"/>
                <w:szCs w:val="24"/>
              </w:rPr>
              <w:t xml:space="preserve"> </w:t>
            </w:r>
            <w:r w:rsidR="003E287F" w:rsidRPr="00CB122B">
              <w:rPr>
                <w:sz w:val="24"/>
                <w:szCs w:val="24"/>
              </w:rPr>
              <w:t>F</w:t>
            </w:r>
            <w:r w:rsidR="00FD0705" w:rsidRPr="00CB122B">
              <w:rPr>
                <w:sz w:val="24"/>
                <w:szCs w:val="24"/>
              </w:rPr>
              <w:t>3</w:t>
            </w:r>
            <w:r w:rsidR="0096244C" w:rsidRPr="00CB122B">
              <w:rPr>
                <w:sz w:val="24"/>
                <w:szCs w:val="24"/>
              </w:rPr>
              <w:t>, F</w:t>
            </w:r>
            <w:r w:rsidR="00FD0705" w:rsidRPr="00CB122B">
              <w:rPr>
                <w:sz w:val="24"/>
                <w:szCs w:val="24"/>
              </w:rPr>
              <w:t>5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Tantárgy tematikus leírása:</w:t>
            </w:r>
          </w:p>
        </w:tc>
      </w:tr>
      <w:tr w:rsidR="003E287F" w:rsidRPr="00CB122B" w:rsidTr="00C8582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87F" w:rsidRPr="00CB122B" w:rsidRDefault="00A47C2C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CB122B">
              <w:rPr>
                <w:b/>
                <w:i/>
                <w:sz w:val="24"/>
                <w:szCs w:val="24"/>
                <w:u w:val="single"/>
              </w:rPr>
              <w:t>Előadás</w:t>
            </w:r>
            <w:r w:rsidRPr="00CB122B">
              <w:rPr>
                <w:b/>
                <w:i/>
                <w:sz w:val="24"/>
                <w:szCs w:val="24"/>
              </w:rPr>
              <w:t>/Gyakorlat</w:t>
            </w:r>
          </w:p>
          <w:p w:rsidR="003E287F" w:rsidRPr="00CB122B" w:rsidRDefault="003E287F" w:rsidP="003E287F">
            <w:pPr>
              <w:spacing w:after="0" w:line="240" w:lineRule="auto"/>
              <w:rPr>
                <w:sz w:val="24"/>
                <w:szCs w:val="24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t>A belső piac létrejötte és fejlődése az Európai Unióban</w:t>
            </w:r>
            <w:r w:rsidRPr="00CB122B">
              <w:rPr>
                <w:color w:val="000000"/>
              </w:rPr>
              <w:t xml:space="preserve">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TK/363-364.o., 373-383.o.)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t>Az áruk szabad mozgása I</w:t>
            </w:r>
            <w:r w:rsidRPr="00CB122B">
              <w:rPr>
                <w:color w:val="000000"/>
              </w:rPr>
              <w:t>.: A vámunió működése és az adó</w:t>
            </w:r>
            <w:proofErr w:type="gramStart"/>
            <w:r w:rsidRPr="00CB122B">
              <w:rPr>
                <w:color w:val="000000"/>
              </w:rPr>
              <w:t>diszkrimináció</w:t>
            </w:r>
            <w:proofErr w:type="gramEnd"/>
            <w:r w:rsidRPr="00CB122B">
              <w:rPr>
                <w:color w:val="000000"/>
              </w:rPr>
              <w:t xml:space="preserve"> tilalma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TK/384-394.o.)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t xml:space="preserve">Az áruk szabad mozgása II.: </w:t>
            </w:r>
            <w:r w:rsidRPr="00CB122B">
              <w:rPr>
                <w:color w:val="000000"/>
              </w:rPr>
              <w:t>A mennyiségi korlátozások és az azzal azonos hatású intézkedések tilalma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TK/394-414.o.)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lastRenderedPageBreak/>
              <w:t xml:space="preserve">Az áruk szabad mozgása III.: </w:t>
            </w:r>
            <w:r w:rsidRPr="00CB122B">
              <w:rPr>
                <w:color w:val="000000"/>
              </w:rPr>
              <w:t>A mennyiségi korlátozások és az azzal azonos hatású intézkedések tilalma alóli kivételek és a megengedett korlátozások rendszere.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TK/415-426.o.)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személyek szabad mozgása I.: A személyek szabad mozgásának tartalma és alanyai. Az uniós polgárság.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TK/341-358.o.)</w:t>
            </w:r>
          </w:p>
          <w:p w:rsidR="009554EE" w:rsidRPr="00CB122B" w:rsidRDefault="009554EE" w:rsidP="009554EE">
            <w:pPr>
              <w:pStyle w:val="Listaszerbekezds"/>
              <w:ind w:left="284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személyek szabad mozgása II.: A munkavállalók szabad mozgása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TK/429-447.o.)</w:t>
            </w:r>
          </w:p>
          <w:p w:rsidR="009554EE" w:rsidRPr="00CB122B" w:rsidRDefault="009554EE" w:rsidP="009554EE">
            <w:pPr>
              <w:pStyle w:val="Listaszerbekezds"/>
              <w:ind w:left="284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személyek szabad mozgása III.: A 2004/38/EK irányelv az uniós polgárok és hozzátartozóik szabad mozgásáról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az irányelv)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letelepedés, a szolgáltatásnyújtás és a tőkemozgás szabadságának közös alapjai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TK/448-464.o.)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letelepedés (vállalkozás) szabadsága magánszemélyek és vállalatok tekintetében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TK/466-483.o.)</w:t>
            </w:r>
          </w:p>
          <w:p w:rsidR="009554EE" w:rsidRPr="00CB122B" w:rsidRDefault="009554EE" w:rsidP="009554EE">
            <w:pPr>
              <w:pStyle w:val="Listaszerbekezds"/>
              <w:ind w:left="284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szolgáltatások szabad mozgása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TK/484-493.o.)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 tőke és a fizetések szabad mozgása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TK/494-504.o.)</w:t>
            </w:r>
          </w:p>
          <w:p w:rsidR="009554EE" w:rsidRPr="00CB122B" w:rsidRDefault="009554EE" w:rsidP="009554EE">
            <w:pPr>
              <w:spacing w:after="0" w:line="240" w:lineRule="auto"/>
              <w:ind w:left="284"/>
              <w:rPr>
                <w:sz w:val="24"/>
                <w:szCs w:val="24"/>
              </w:rPr>
            </w:pPr>
          </w:p>
          <w:p w:rsidR="009554EE" w:rsidRPr="00CB122B" w:rsidRDefault="009554EE" w:rsidP="009554EE">
            <w:pPr>
              <w:numPr>
                <w:ilvl w:val="0"/>
                <w:numId w:val="4"/>
              </w:numPr>
              <w:suppressAutoHyphens w:val="0"/>
              <w:autoSpaceDN/>
              <w:spacing w:after="0" w:line="240" w:lineRule="auto"/>
              <w:ind w:left="284"/>
              <w:textAlignment w:val="auto"/>
              <w:rPr>
                <w:sz w:val="24"/>
                <w:szCs w:val="24"/>
              </w:rPr>
            </w:pPr>
            <w:r w:rsidRPr="00CB122B">
              <w:rPr>
                <w:color w:val="000000"/>
                <w:sz w:val="24"/>
                <w:szCs w:val="24"/>
              </w:rPr>
              <w:t>Jogharmonizáció az egységes belső piacon (</w:t>
            </w:r>
            <w:proofErr w:type="spellStart"/>
            <w:r w:rsidRPr="00CB122B">
              <w:rPr>
                <w:color w:val="000000"/>
                <w:sz w:val="24"/>
                <w:szCs w:val="24"/>
              </w:rPr>
              <w:t>ea</w:t>
            </w:r>
            <w:proofErr w:type="spellEnd"/>
            <w:r w:rsidRPr="00CB122B">
              <w:rPr>
                <w:color w:val="000000"/>
                <w:sz w:val="24"/>
                <w:szCs w:val="24"/>
              </w:rPr>
              <w:t>. + TK/210-218.o., 365-370.o.)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t xml:space="preserve">A gazdasági és </w:t>
            </w:r>
            <w:proofErr w:type="gramStart"/>
            <w:r w:rsidRPr="00CB122B">
              <w:t>monetáris</w:t>
            </w:r>
            <w:proofErr w:type="gramEnd"/>
            <w:r w:rsidRPr="00CB122B">
              <w:t xml:space="preserve"> unió (GMU) alapfogalmai, előnyök és hátrányok. A GMU előzményei és </w:t>
            </w:r>
            <w:r w:rsidRPr="00CB122B">
              <w:rPr>
                <w:color w:val="000000"/>
              </w:rPr>
              <w:t>létrejöttének folyamata 1988 és 2002 között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Az EKB célkitűzései és feladatai, az EKB és a nemzeti jegybankok viszonya. Az EKB döntéshozó szervei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TK/116-128.o.)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 xml:space="preserve">Az EKB jogalkotási tevékenysége és </w:t>
            </w:r>
            <w:proofErr w:type="gramStart"/>
            <w:r w:rsidRPr="00CB122B">
              <w:rPr>
                <w:color w:val="000000"/>
              </w:rPr>
              <w:t>ezen</w:t>
            </w:r>
            <w:proofErr w:type="gramEnd"/>
            <w:r w:rsidRPr="00CB122B">
              <w:rPr>
                <w:color w:val="000000"/>
              </w:rPr>
              <w:t xml:space="preserve"> jog végrehajtása. A jegybanki függetlenség és a demokratikus elszámoltathatóság </w:t>
            </w:r>
            <w:proofErr w:type="gramStart"/>
            <w:r w:rsidRPr="00CB122B">
              <w:rPr>
                <w:color w:val="000000"/>
              </w:rPr>
              <w:t>garanciái</w:t>
            </w:r>
            <w:proofErr w:type="gramEnd"/>
            <w:r w:rsidRPr="00CB122B">
              <w:rPr>
                <w:color w:val="000000"/>
              </w:rPr>
              <w:t xml:space="preserve"> az uniós jogban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TK/128-135.o.)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Az EU versenyjoga I.: a kartelltilalom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TK/505-523.o.)</w:t>
            </w:r>
          </w:p>
          <w:p w:rsidR="009554EE" w:rsidRPr="00CB122B" w:rsidRDefault="009554EE" w:rsidP="009554EE">
            <w:pPr>
              <w:pStyle w:val="NormlWeb"/>
              <w:spacing w:before="0" w:beforeAutospacing="0" w:after="0" w:afterAutospacing="0"/>
              <w:ind w:left="284" w:firstLine="60"/>
              <w:jc w:val="both"/>
              <w:rPr>
                <w:color w:val="000000"/>
              </w:rPr>
            </w:pPr>
          </w:p>
          <w:p w:rsidR="009554EE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Az EU versenyjoga II.: a gazdasági erőfölénnyel való visszaélés és a fúzió</w:t>
            </w:r>
            <w:proofErr w:type="gramStart"/>
            <w:r w:rsidRPr="00CB122B">
              <w:rPr>
                <w:color w:val="000000"/>
              </w:rPr>
              <w:t>kontroll</w:t>
            </w:r>
            <w:proofErr w:type="gramEnd"/>
            <w:r w:rsidRPr="00CB122B">
              <w:rPr>
                <w:color w:val="000000"/>
              </w:rPr>
              <w:t xml:space="preserve">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TK/524-539.o.)</w:t>
            </w:r>
          </w:p>
          <w:p w:rsidR="009554EE" w:rsidRPr="00CB122B" w:rsidRDefault="009554EE" w:rsidP="009554EE">
            <w:pPr>
              <w:pStyle w:val="Listaszerbekezds"/>
              <w:rPr>
                <w:color w:val="000000"/>
              </w:rPr>
            </w:pPr>
          </w:p>
          <w:p w:rsidR="003E287F" w:rsidRPr="00CB122B" w:rsidRDefault="009554EE" w:rsidP="009554EE">
            <w:pPr>
              <w:pStyle w:val="NormlWeb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 w:rsidRPr="00CB122B">
              <w:rPr>
                <w:color w:val="000000"/>
              </w:rPr>
              <w:t>Az EU versenyjoga III.: az állami vállalatokra és az állami támogatásokra vonatkozó szabályozás (</w:t>
            </w:r>
            <w:proofErr w:type="spellStart"/>
            <w:r w:rsidRPr="00CB122B">
              <w:rPr>
                <w:color w:val="000000"/>
              </w:rPr>
              <w:t>ea</w:t>
            </w:r>
            <w:proofErr w:type="spellEnd"/>
            <w:r w:rsidRPr="00CB122B">
              <w:rPr>
                <w:color w:val="000000"/>
              </w:rPr>
              <w:t>. + TK/539-551.o.)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8C1" w:rsidRPr="00CB122B" w:rsidRDefault="0077591B" w:rsidP="007E2C61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lastRenderedPageBreak/>
              <w:t>Félévközi számonkérés módja és értékelése:</w:t>
            </w:r>
            <w:r w:rsidR="00492584" w:rsidRPr="00CB122B">
              <w:rPr>
                <w:b/>
                <w:sz w:val="24"/>
                <w:szCs w:val="24"/>
              </w:rPr>
              <w:t xml:space="preserve"> </w:t>
            </w:r>
            <w:r w:rsidR="00492584" w:rsidRPr="00CB122B">
              <w:rPr>
                <w:sz w:val="24"/>
                <w:szCs w:val="24"/>
              </w:rPr>
              <w:t>Nincs ilyen.</w:t>
            </w:r>
          </w:p>
          <w:p w:rsidR="00492584" w:rsidRPr="00CB122B" w:rsidRDefault="00492584" w:rsidP="007E2C6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Gyakorlati jegy / kollokvium teljesítésének módja, értékelése:</w:t>
            </w:r>
          </w:p>
          <w:p w:rsidR="0010535D" w:rsidRPr="00CB122B" w:rsidRDefault="00492584" w:rsidP="009708B0">
            <w:pPr>
              <w:spacing w:after="0" w:line="240" w:lineRule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>Szóbeli vizsga.</w:t>
            </w:r>
          </w:p>
        </w:tc>
      </w:tr>
      <w:tr w:rsidR="0010535D" w:rsidRPr="00CB122B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Kötelező irodalom:</w:t>
            </w:r>
          </w:p>
          <w:p w:rsidR="00A12BE2" w:rsidRPr="00CB122B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r w:rsidRPr="00CB122B">
              <w:rPr>
                <w:i/>
                <w:sz w:val="24"/>
                <w:szCs w:val="24"/>
              </w:rPr>
              <w:t>EU-jog</w:t>
            </w:r>
            <w:r w:rsidRPr="00CB122B">
              <w:rPr>
                <w:sz w:val="24"/>
                <w:szCs w:val="24"/>
              </w:rPr>
              <w:t xml:space="preserve"> (</w:t>
            </w:r>
            <w:proofErr w:type="spellStart"/>
            <w:r w:rsidRPr="00CB122B">
              <w:rPr>
                <w:sz w:val="24"/>
                <w:szCs w:val="24"/>
              </w:rPr>
              <w:t>szerk</w:t>
            </w:r>
            <w:proofErr w:type="spellEnd"/>
            <w:r w:rsidRPr="00CB122B">
              <w:rPr>
                <w:sz w:val="24"/>
                <w:szCs w:val="24"/>
              </w:rPr>
              <w:t xml:space="preserve">: </w:t>
            </w:r>
            <w:proofErr w:type="spellStart"/>
            <w:r w:rsidRPr="00CB122B">
              <w:rPr>
                <w:sz w:val="24"/>
                <w:szCs w:val="24"/>
              </w:rPr>
              <w:t>Osztovits</w:t>
            </w:r>
            <w:proofErr w:type="spellEnd"/>
            <w:r w:rsidRPr="00CB122B">
              <w:rPr>
                <w:sz w:val="24"/>
                <w:szCs w:val="24"/>
              </w:rPr>
              <w:t xml:space="preserve"> András), HVG-ORAC Lap- és Könyvkiadó Kft., Budapest, 2015 (ez a tételsor alapja)</w:t>
            </w:r>
          </w:p>
          <w:p w:rsidR="00A12BE2" w:rsidRPr="00CB122B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proofErr w:type="spellStart"/>
            <w:r w:rsidRPr="00CB122B">
              <w:rPr>
                <w:sz w:val="24"/>
                <w:szCs w:val="24"/>
              </w:rPr>
              <w:t>Várnay</w:t>
            </w:r>
            <w:proofErr w:type="spellEnd"/>
            <w:r w:rsidRPr="00CB122B">
              <w:rPr>
                <w:sz w:val="24"/>
                <w:szCs w:val="24"/>
              </w:rPr>
              <w:t xml:space="preserve"> Ernő – Papp Mónika: </w:t>
            </w:r>
            <w:r w:rsidRPr="00CB122B">
              <w:rPr>
                <w:i/>
                <w:sz w:val="24"/>
                <w:szCs w:val="24"/>
              </w:rPr>
              <w:t>Az Európai Unió joga</w:t>
            </w:r>
            <w:r w:rsidRPr="00CB122B">
              <w:rPr>
                <w:sz w:val="24"/>
                <w:szCs w:val="24"/>
              </w:rPr>
              <w:t>, KJK-KERSZÖV, Jogi és üzleti Kiadó Kft., Budapest, 2010.</w:t>
            </w:r>
          </w:p>
          <w:p w:rsidR="003A0C76" w:rsidRPr="00CB122B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r w:rsidRPr="00CB122B">
              <w:rPr>
                <w:sz w:val="24"/>
                <w:szCs w:val="24"/>
              </w:rPr>
              <w:t xml:space="preserve">Craig, P., De </w:t>
            </w:r>
            <w:proofErr w:type="spellStart"/>
            <w:r w:rsidRPr="00CB122B">
              <w:rPr>
                <w:sz w:val="24"/>
                <w:szCs w:val="24"/>
              </w:rPr>
              <w:t>Búrca</w:t>
            </w:r>
            <w:proofErr w:type="spellEnd"/>
            <w:r w:rsidRPr="00CB122B">
              <w:rPr>
                <w:sz w:val="24"/>
                <w:szCs w:val="24"/>
              </w:rPr>
              <w:t>, G</w:t>
            </w:r>
            <w:proofErr w:type="gramStart"/>
            <w:r w:rsidRPr="00CB122B">
              <w:rPr>
                <w:sz w:val="24"/>
                <w:szCs w:val="24"/>
              </w:rPr>
              <w:t>.:</w:t>
            </w:r>
            <w:proofErr w:type="gramEnd"/>
            <w:r w:rsidRPr="00CB122B">
              <w:rPr>
                <w:sz w:val="24"/>
                <w:szCs w:val="24"/>
              </w:rPr>
              <w:t xml:space="preserve"> </w:t>
            </w:r>
            <w:r w:rsidRPr="00CB122B">
              <w:rPr>
                <w:i/>
                <w:sz w:val="24"/>
                <w:szCs w:val="24"/>
              </w:rPr>
              <w:t>EU Law</w:t>
            </w:r>
            <w:r w:rsidRPr="00CB122B">
              <w:rPr>
                <w:sz w:val="24"/>
                <w:szCs w:val="24"/>
              </w:rPr>
              <w:t>, OUP, Oxford 2003</w:t>
            </w:r>
          </w:p>
          <w:p w:rsidR="00492584" w:rsidRPr="00CB122B" w:rsidRDefault="00492584" w:rsidP="00F23DF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10535D" w:rsidRPr="00CB122B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B122B">
              <w:rPr>
                <w:b/>
                <w:sz w:val="24"/>
                <w:szCs w:val="24"/>
              </w:rPr>
              <w:t>Ajánlott irodalom:</w:t>
            </w:r>
          </w:p>
          <w:p w:rsidR="00A12BE2" w:rsidRPr="00CB122B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r w:rsidRPr="00CB122B">
              <w:t xml:space="preserve">Horváth Zoltán: </w:t>
            </w:r>
            <w:r w:rsidRPr="00CB122B">
              <w:rPr>
                <w:i/>
              </w:rPr>
              <w:t>Kézikönyv az Európai Unióról</w:t>
            </w:r>
            <w:r w:rsidRPr="00CB122B">
              <w:t xml:space="preserve">, HVG-ORAC, Budapest, 2011. </w:t>
            </w:r>
          </w:p>
          <w:p w:rsidR="00A12BE2" w:rsidRPr="00CB122B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proofErr w:type="spellStart"/>
            <w:r w:rsidRPr="00CB122B">
              <w:lastRenderedPageBreak/>
              <w:t>Blutmann</w:t>
            </w:r>
            <w:proofErr w:type="spellEnd"/>
            <w:r w:rsidRPr="00CB122B">
              <w:t xml:space="preserve"> László: </w:t>
            </w:r>
            <w:r w:rsidRPr="00CB122B">
              <w:rPr>
                <w:i/>
              </w:rPr>
              <w:t>Az Európai Unió joga a gyakorlatban</w:t>
            </w:r>
            <w:r w:rsidRPr="00CB122B">
              <w:t>, HVG-ORAC, Budapest, 2010</w:t>
            </w:r>
          </w:p>
          <w:p w:rsidR="0010535D" w:rsidRPr="00CB122B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proofErr w:type="spellStart"/>
            <w:r w:rsidRPr="00CB122B">
              <w:t>Lenaerts</w:t>
            </w:r>
            <w:proofErr w:type="spellEnd"/>
            <w:r w:rsidRPr="00CB122B">
              <w:t xml:space="preserve">, </w:t>
            </w:r>
            <w:proofErr w:type="spellStart"/>
            <w:r w:rsidRPr="00CB122B">
              <w:t>Koen</w:t>
            </w:r>
            <w:proofErr w:type="spellEnd"/>
            <w:r w:rsidRPr="00CB122B">
              <w:t xml:space="preserve"> and </w:t>
            </w:r>
            <w:proofErr w:type="spellStart"/>
            <w:r w:rsidRPr="00CB122B">
              <w:t>Nuffel</w:t>
            </w:r>
            <w:proofErr w:type="spellEnd"/>
            <w:r w:rsidRPr="00CB122B">
              <w:t xml:space="preserve">, </w:t>
            </w:r>
            <w:proofErr w:type="spellStart"/>
            <w:r w:rsidRPr="00CB122B">
              <w:t>Piet</w:t>
            </w:r>
            <w:proofErr w:type="spellEnd"/>
            <w:r w:rsidRPr="00CB122B">
              <w:t xml:space="preserve"> Van (</w:t>
            </w:r>
            <w:proofErr w:type="gramStart"/>
            <w:r w:rsidRPr="00CB122B">
              <w:t>editor</w:t>
            </w:r>
            <w:proofErr w:type="gramEnd"/>
            <w:r w:rsidRPr="00CB122B">
              <w:t xml:space="preserve">: Robert </w:t>
            </w:r>
            <w:proofErr w:type="spellStart"/>
            <w:r w:rsidRPr="00CB122B">
              <w:t>Bray</w:t>
            </w:r>
            <w:proofErr w:type="spellEnd"/>
            <w:r w:rsidRPr="00CB122B">
              <w:t xml:space="preserve">): </w:t>
            </w:r>
            <w:proofErr w:type="spellStart"/>
            <w:r w:rsidRPr="00CB122B">
              <w:rPr>
                <w:i/>
              </w:rPr>
              <w:t>Constitutional</w:t>
            </w:r>
            <w:proofErr w:type="spellEnd"/>
            <w:r w:rsidRPr="00CB122B">
              <w:rPr>
                <w:i/>
              </w:rPr>
              <w:t xml:space="preserve"> Law of </w:t>
            </w:r>
            <w:proofErr w:type="spellStart"/>
            <w:r w:rsidRPr="00CB122B">
              <w:rPr>
                <w:i/>
              </w:rPr>
              <w:t>the</w:t>
            </w:r>
            <w:proofErr w:type="spellEnd"/>
            <w:r w:rsidRPr="00CB122B">
              <w:rPr>
                <w:i/>
              </w:rPr>
              <w:t xml:space="preserve"> European Union</w:t>
            </w:r>
            <w:r w:rsidRPr="00CB122B">
              <w:t xml:space="preserve">, Sweet &amp; Maxwell </w:t>
            </w:r>
            <w:proofErr w:type="spellStart"/>
            <w:r w:rsidRPr="00CB122B">
              <w:t>Ltd</w:t>
            </w:r>
            <w:proofErr w:type="spellEnd"/>
            <w:r w:rsidRPr="00CB122B">
              <w:t xml:space="preserve">, </w:t>
            </w:r>
            <w:proofErr w:type="spellStart"/>
            <w:r w:rsidRPr="00CB122B">
              <w:t>Second</w:t>
            </w:r>
            <w:proofErr w:type="spellEnd"/>
            <w:r w:rsidRPr="00CB122B">
              <w:t xml:space="preserve"> Edition, London, 2005</w:t>
            </w:r>
          </w:p>
        </w:tc>
      </w:tr>
    </w:tbl>
    <w:p w:rsidR="00D230F3" w:rsidRPr="00CB122B" w:rsidRDefault="00D230F3" w:rsidP="00D230F3">
      <w:pPr>
        <w:rPr>
          <w:sz w:val="24"/>
          <w:szCs w:val="24"/>
        </w:rPr>
      </w:pPr>
    </w:p>
    <w:bookmarkEnd w:id="0"/>
    <w:p w:rsidR="0010535D" w:rsidRPr="00CB122B" w:rsidRDefault="0010535D">
      <w:pPr>
        <w:rPr>
          <w:sz w:val="24"/>
          <w:szCs w:val="24"/>
        </w:rPr>
      </w:pPr>
    </w:p>
    <w:sectPr w:rsidR="0010535D" w:rsidRPr="00CB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D5" w:rsidRDefault="00F130D5">
      <w:pPr>
        <w:spacing w:after="0" w:line="240" w:lineRule="auto"/>
      </w:pPr>
      <w:r>
        <w:separator/>
      </w:r>
    </w:p>
  </w:endnote>
  <w:endnote w:type="continuationSeparator" w:id="0">
    <w:p w:rsidR="00F130D5" w:rsidRDefault="00F1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D5" w:rsidRDefault="00F130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130D5" w:rsidRDefault="00F1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FED" w:rsidRDefault="000B00DF">
    <w:pPr>
      <w:pStyle w:val="lfej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>Miskolci Egyetem állam- és jogtudományi</w:t>
    </w:r>
    <w:r w:rsidR="0077591B">
      <w:rPr>
        <w:rFonts w:cs="Calibri"/>
        <w:smallCaps/>
        <w:szCs w:val="24"/>
      </w:rPr>
      <w:t xml:space="preserve"> Kar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DF" w:rsidRDefault="000B00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82984"/>
    <w:multiLevelType w:val="hybridMultilevel"/>
    <w:tmpl w:val="C01A2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B47FC"/>
    <w:multiLevelType w:val="hybridMultilevel"/>
    <w:tmpl w:val="A8BA63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420527"/>
    <w:multiLevelType w:val="hybridMultilevel"/>
    <w:tmpl w:val="C652AB0A"/>
    <w:lvl w:ilvl="0" w:tplc="5BDC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34288"/>
    <w:multiLevelType w:val="hybridMultilevel"/>
    <w:tmpl w:val="277E55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pStyle w:val="Cmsor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D"/>
    <w:rsid w:val="000168C1"/>
    <w:rsid w:val="000378A7"/>
    <w:rsid w:val="000B00DF"/>
    <w:rsid w:val="000C041E"/>
    <w:rsid w:val="0010535D"/>
    <w:rsid w:val="001B1D7D"/>
    <w:rsid w:val="001C2CA5"/>
    <w:rsid w:val="001E35DD"/>
    <w:rsid w:val="001F4350"/>
    <w:rsid w:val="001F4CB2"/>
    <w:rsid w:val="0020453F"/>
    <w:rsid w:val="002F7AF4"/>
    <w:rsid w:val="00314128"/>
    <w:rsid w:val="00315AC0"/>
    <w:rsid w:val="00344587"/>
    <w:rsid w:val="003807B3"/>
    <w:rsid w:val="003A0C76"/>
    <w:rsid w:val="003A573B"/>
    <w:rsid w:val="003E287F"/>
    <w:rsid w:val="00413EC1"/>
    <w:rsid w:val="00467453"/>
    <w:rsid w:val="00476B3A"/>
    <w:rsid w:val="00492584"/>
    <w:rsid w:val="004A3CD5"/>
    <w:rsid w:val="004A63F3"/>
    <w:rsid w:val="00504B17"/>
    <w:rsid w:val="0057601B"/>
    <w:rsid w:val="005B34D3"/>
    <w:rsid w:val="005E561C"/>
    <w:rsid w:val="006079E1"/>
    <w:rsid w:val="00612067"/>
    <w:rsid w:val="006417E3"/>
    <w:rsid w:val="00647B36"/>
    <w:rsid w:val="00690B14"/>
    <w:rsid w:val="00691895"/>
    <w:rsid w:val="00720996"/>
    <w:rsid w:val="007267D9"/>
    <w:rsid w:val="0077591B"/>
    <w:rsid w:val="0077799C"/>
    <w:rsid w:val="007A2FF7"/>
    <w:rsid w:val="007D28EB"/>
    <w:rsid w:val="007D32F7"/>
    <w:rsid w:val="007D40BE"/>
    <w:rsid w:val="007D7821"/>
    <w:rsid w:val="007E2C61"/>
    <w:rsid w:val="007F1349"/>
    <w:rsid w:val="007F4F13"/>
    <w:rsid w:val="008B10D7"/>
    <w:rsid w:val="008C7F12"/>
    <w:rsid w:val="008F1A4E"/>
    <w:rsid w:val="009052C7"/>
    <w:rsid w:val="00921EDC"/>
    <w:rsid w:val="009321B8"/>
    <w:rsid w:val="009554EE"/>
    <w:rsid w:val="00955A17"/>
    <w:rsid w:val="0096244C"/>
    <w:rsid w:val="009708B0"/>
    <w:rsid w:val="009D2F4A"/>
    <w:rsid w:val="009E1A7B"/>
    <w:rsid w:val="009E3759"/>
    <w:rsid w:val="009F3CFF"/>
    <w:rsid w:val="00A12BE2"/>
    <w:rsid w:val="00A47C2C"/>
    <w:rsid w:val="00A540F9"/>
    <w:rsid w:val="00AA1BDC"/>
    <w:rsid w:val="00B061CE"/>
    <w:rsid w:val="00B37181"/>
    <w:rsid w:val="00B50936"/>
    <w:rsid w:val="00BB6741"/>
    <w:rsid w:val="00CB122B"/>
    <w:rsid w:val="00CC1391"/>
    <w:rsid w:val="00CC6B38"/>
    <w:rsid w:val="00D1711A"/>
    <w:rsid w:val="00D22798"/>
    <w:rsid w:val="00D230F3"/>
    <w:rsid w:val="00D61F2A"/>
    <w:rsid w:val="00D74EE6"/>
    <w:rsid w:val="00D91E8E"/>
    <w:rsid w:val="00DA3810"/>
    <w:rsid w:val="00DC37BD"/>
    <w:rsid w:val="00DC521C"/>
    <w:rsid w:val="00DE3173"/>
    <w:rsid w:val="00DF1BA7"/>
    <w:rsid w:val="00E1647E"/>
    <w:rsid w:val="00E278A0"/>
    <w:rsid w:val="00E33EE8"/>
    <w:rsid w:val="00E510FB"/>
    <w:rsid w:val="00E54A4E"/>
    <w:rsid w:val="00E56933"/>
    <w:rsid w:val="00E57DF8"/>
    <w:rsid w:val="00E97302"/>
    <w:rsid w:val="00F01EFE"/>
    <w:rsid w:val="00F130D5"/>
    <w:rsid w:val="00F23DFD"/>
    <w:rsid w:val="00F3678C"/>
    <w:rsid w:val="00F57937"/>
    <w:rsid w:val="00F61593"/>
    <w:rsid w:val="00F71E22"/>
    <w:rsid w:val="00FD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C9892-EFE6-4FDD-B246-B6EAE81B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120"/>
      <w:jc w:val="both"/>
    </w:pPr>
    <w:rPr>
      <w:rFonts w:ascii="Times New Roman" w:hAnsi="Times New Roman"/>
    </w:rPr>
  </w:style>
  <w:style w:type="paragraph" w:styleId="Cmsor2">
    <w:name w:val="heading 2"/>
    <w:basedOn w:val="Norml"/>
    <w:next w:val="Norml"/>
    <w:autoRedefine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Norml"/>
    <w:autoRedefine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paragraph" w:styleId="Cmsor4">
    <w:name w:val="heading 4"/>
    <w:basedOn w:val="Norml"/>
    <w:next w:val="Norml"/>
    <w:uiPriority w:val="9"/>
    <w:unhideWhenUsed/>
    <w:qFormat/>
    <w:rsid w:val="00905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OutlineListStyle">
    <w:name w:val="WW_OutlineListStyle"/>
    <w:basedOn w:val="Nemlista"/>
  </w:style>
  <w:style w:type="character" w:customStyle="1" w:styleId="Cmsor2Char">
    <w:name w:val="Címsor 2 Char"/>
    <w:basedOn w:val="Bekezdsalapbettpus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rPr>
      <w:rFonts w:ascii="Times New Roman" w:eastAsia="Times New Roman" w:hAnsi="Times New Roman" w:cs="Times New Roman"/>
      <w:b/>
      <w:bCs/>
      <w:color w:val="1D3C57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Pr>
      <w:rFonts w:ascii="Times New Roman" w:hAnsi="Times New Roman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A12BE2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BE2"/>
    <w:pPr>
      <w:suppressAutoHyphens w:val="0"/>
      <w:autoSpaceDN/>
      <w:spacing w:after="0" w:line="240" w:lineRule="auto"/>
      <w:ind w:left="708"/>
      <w:jc w:val="left"/>
      <w:textAlignment w:val="auto"/>
    </w:pPr>
    <w:rPr>
      <w:rFonts w:eastAsia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9352A8-A1F6-4C86-BA86-63046952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</dc:creator>
  <cp:lastModifiedBy>angyal zoli</cp:lastModifiedBy>
  <cp:revision>3</cp:revision>
  <dcterms:created xsi:type="dcterms:W3CDTF">2019-02-05T10:39:00Z</dcterms:created>
  <dcterms:modified xsi:type="dcterms:W3CDTF">2019-02-05T10:53:00Z</dcterms:modified>
</cp:coreProperties>
</file>