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21" w:rsidRPr="00A463F3" w:rsidRDefault="00762321" w:rsidP="00437E38">
      <w:pPr>
        <w:pStyle w:val="Cmsor2"/>
        <w:spacing w:before="0" w:after="0"/>
        <w:rPr>
          <w:rFonts w:ascii="Times New Roman" w:hAnsi="Times New Roman"/>
          <w:szCs w:val="24"/>
        </w:rPr>
      </w:pPr>
      <w:bookmarkStart w:id="0" w:name="_Toc374313457"/>
      <w:r w:rsidRPr="00A463F3">
        <w:rPr>
          <w:rFonts w:ascii="Times New Roman" w:hAnsi="Times New Roman"/>
          <w:szCs w:val="24"/>
        </w:rPr>
        <w:t>Tantárgyi tematika</w:t>
      </w:r>
      <w:bookmarkEnd w:id="0"/>
    </w:p>
    <w:p w:rsidR="00762321" w:rsidRPr="00A463F3" w:rsidRDefault="00762321" w:rsidP="00437E38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>KÖVETELMÉNYEK ÉS TANTÁRGYI PROGRAM</w:t>
      </w:r>
    </w:p>
    <w:p w:rsidR="00762321" w:rsidRPr="00A463F3" w:rsidRDefault="00762321" w:rsidP="00437E38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a </w:t>
      </w:r>
      <w:r w:rsidR="00717D57" w:rsidRPr="00A463F3">
        <w:rPr>
          <w:rFonts w:ascii="Times New Roman" w:hAnsi="Times New Roman"/>
          <w:b/>
          <w:bCs/>
          <w:sz w:val="24"/>
          <w:szCs w:val="24"/>
        </w:rPr>
        <w:t>Közigazgatási eljárásjog alapkérdései</w:t>
      </w:r>
      <w:r w:rsidR="00717D57" w:rsidRPr="00A463F3">
        <w:rPr>
          <w:rFonts w:ascii="Times New Roman" w:hAnsi="Times New Roman"/>
          <w:b/>
          <w:sz w:val="24"/>
          <w:szCs w:val="24"/>
        </w:rPr>
        <w:t xml:space="preserve"> 2.</w:t>
      </w:r>
      <w:r w:rsidRPr="00A463F3">
        <w:rPr>
          <w:rFonts w:ascii="Times New Roman" w:hAnsi="Times New Roman"/>
          <w:b/>
          <w:sz w:val="24"/>
          <w:szCs w:val="24"/>
        </w:rPr>
        <w:t xml:space="preserve"> </w:t>
      </w:r>
      <w:r w:rsidR="00E061DC" w:rsidRPr="00A463F3">
        <w:rPr>
          <w:rFonts w:ascii="Times New Roman" w:hAnsi="Times New Roman"/>
          <w:b/>
          <w:sz w:val="24"/>
          <w:szCs w:val="24"/>
        </w:rPr>
        <w:t>(</w:t>
      </w:r>
      <w:r w:rsidR="00520CFA" w:rsidRPr="00A463F3">
        <w:rPr>
          <w:rFonts w:ascii="Times New Roman" w:hAnsi="Times New Roman"/>
          <w:b/>
          <w:sz w:val="24"/>
          <w:szCs w:val="24"/>
        </w:rPr>
        <w:t>záróvizsga felkészítő</w:t>
      </w:r>
      <w:r w:rsidR="00E061DC" w:rsidRPr="00A463F3">
        <w:rPr>
          <w:rFonts w:ascii="Times New Roman" w:hAnsi="Times New Roman"/>
          <w:b/>
          <w:sz w:val="24"/>
          <w:szCs w:val="24"/>
        </w:rPr>
        <w:t>)</w:t>
      </w:r>
      <w:r w:rsidR="00520CFA" w:rsidRPr="00A463F3">
        <w:rPr>
          <w:rFonts w:ascii="Times New Roman" w:hAnsi="Times New Roman"/>
          <w:b/>
          <w:sz w:val="24"/>
          <w:szCs w:val="24"/>
        </w:rPr>
        <w:t xml:space="preserve"> </w:t>
      </w:r>
      <w:r w:rsidRPr="00A463F3">
        <w:rPr>
          <w:rFonts w:ascii="Times New Roman" w:hAnsi="Times New Roman"/>
          <w:b/>
          <w:sz w:val="24"/>
          <w:szCs w:val="24"/>
        </w:rPr>
        <w:t>c. tantárgyból</w:t>
      </w:r>
    </w:p>
    <w:p w:rsidR="00762321" w:rsidRPr="00A463F3" w:rsidRDefault="00762321" w:rsidP="00437E38">
      <w:pPr>
        <w:tabs>
          <w:tab w:val="left" w:pos="0"/>
        </w:tabs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tárgykód: </w:t>
      </w:r>
      <w:r w:rsidR="00717D57" w:rsidRPr="00A463F3">
        <w:rPr>
          <w:rFonts w:ascii="Times New Roman" w:hAnsi="Times New Roman"/>
          <w:b/>
          <w:sz w:val="24"/>
          <w:szCs w:val="24"/>
        </w:rPr>
        <w:t>AJALK104ISZN6</w:t>
      </w:r>
    </w:p>
    <w:p w:rsidR="00762321" w:rsidRPr="00A463F3" w:rsidRDefault="006C261D" w:rsidP="00437E38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Köz</w:t>
      </w:r>
      <w:r w:rsidR="00717D57" w:rsidRPr="00A463F3">
        <w:rPr>
          <w:rFonts w:ascii="Times New Roman" w:eastAsia="SimSun" w:hAnsi="Times New Roman"/>
          <w:sz w:val="24"/>
          <w:szCs w:val="24"/>
        </w:rPr>
        <w:t>igazgatás</w:t>
      </w:r>
      <w:r>
        <w:rPr>
          <w:rFonts w:ascii="Times New Roman" w:eastAsia="SimSun" w:hAnsi="Times New Roman"/>
          <w:sz w:val="24"/>
          <w:szCs w:val="24"/>
        </w:rPr>
        <w:t>-</w:t>
      </w:r>
      <w:r w:rsidR="00717D57" w:rsidRPr="00A463F3">
        <w:rPr>
          <w:rFonts w:ascii="Times New Roman" w:eastAsia="SimSun" w:hAnsi="Times New Roman"/>
          <w:sz w:val="24"/>
          <w:szCs w:val="24"/>
        </w:rPr>
        <w:t>szervező</w:t>
      </w:r>
      <w:r w:rsidR="00717D57" w:rsidRPr="00A463F3">
        <w:rPr>
          <w:rFonts w:ascii="Times New Roman" w:hAnsi="Times New Roman"/>
          <w:sz w:val="24"/>
          <w:szCs w:val="24"/>
        </w:rPr>
        <w:t xml:space="preserve"> alap</w:t>
      </w:r>
      <w:r w:rsidR="00762321" w:rsidRPr="00A463F3">
        <w:rPr>
          <w:rFonts w:ascii="Times New Roman" w:hAnsi="Times New Roman"/>
          <w:sz w:val="24"/>
          <w:szCs w:val="24"/>
        </w:rPr>
        <w:t xml:space="preserve">szak </w:t>
      </w:r>
      <w:r w:rsidR="00717D57" w:rsidRPr="00A463F3">
        <w:rPr>
          <w:rFonts w:ascii="Times New Roman" w:eastAsia="SimSun" w:hAnsi="Times New Roman"/>
          <w:sz w:val="24"/>
          <w:szCs w:val="24"/>
        </w:rPr>
        <w:t>nappali</w:t>
      </w:r>
      <w:r w:rsidR="00717D57" w:rsidRPr="00A463F3">
        <w:rPr>
          <w:rFonts w:ascii="Times New Roman" w:hAnsi="Times New Roman"/>
          <w:sz w:val="24"/>
          <w:szCs w:val="24"/>
        </w:rPr>
        <w:t xml:space="preserve"> </w:t>
      </w:r>
      <w:r w:rsidR="00762321" w:rsidRPr="00A463F3">
        <w:rPr>
          <w:rFonts w:ascii="Times New Roman" w:hAnsi="Times New Roman"/>
          <w:sz w:val="24"/>
          <w:szCs w:val="24"/>
        </w:rPr>
        <w:t>tagozat</w:t>
      </w:r>
    </w:p>
    <w:p w:rsidR="00762321" w:rsidRPr="00A463F3" w:rsidRDefault="00717D57" w:rsidP="00437E38">
      <w:pPr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201</w:t>
      </w:r>
      <w:r w:rsidR="006C261D">
        <w:rPr>
          <w:rFonts w:ascii="Times New Roman" w:hAnsi="Times New Roman"/>
          <w:sz w:val="24"/>
          <w:szCs w:val="24"/>
        </w:rPr>
        <w:t>6</w:t>
      </w:r>
      <w:r w:rsidRPr="00A463F3">
        <w:rPr>
          <w:rFonts w:ascii="Times New Roman" w:hAnsi="Times New Roman"/>
          <w:sz w:val="24"/>
          <w:szCs w:val="24"/>
        </w:rPr>
        <w:t>/201</w:t>
      </w:r>
      <w:r w:rsidR="006C261D">
        <w:rPr>
          <w:rFonts w:ascii="Times New Roman" w:hAnsi="Times New Roman"/>
          <w:sz w:val="24"/>
          <w:szCs w:val="24"/>
        </w:rPr>
        <w:t>7</w:t>
      </w:r>
      <w:r w:rsidR="00762321" w:rsidRPr="00A463F3">
        <w:rPr>
          <w:rFonts w:ascii="Times New Roman" w:hAnsi="Times New Roman"/>
          <w:sz w:val="24"/>
          <w:szCs w:val="24"/>
        </w:rPr>
        <w:t xml:space="preserve">. tanév </w:t>
      </w:r>
      <w:r w:rsidRPr="00A463F3">
        <w:rPr>
          <w:rFonts w:ascii="Times New Roman" w:hAnsi="Times New Roman"/>
          <w:sz w:val="24"/>
          <w:szCs w:val="24"/>
        </w:rPr>
        <w:t>2</w:t>
      </w:r>
      <w:r w:rsidR="00762321" w:rsidRPr="00A463F3">
        <w:rPr>
          <w:rFonts w:ascii="Times New Roman" w:hAnsi="Times New Roman"/>
          <w:sz w:val="24"/>
          <w:szCs w:val="24"/>
        </w:rPr>
        <w:t>. félév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Tárgyfelelős: </w:t>
      </w:r>
      <w:r w:rsidR="00717D57" w:rsidRPr="00A463F3">
        <w:rPr>
          <w:rFonts w:ascii="Times New Roman" w:hAnsi="Times New Roman"/>
          <w:sz w:val="24"/>
          <w:szCs w:val="24"/>
        </w:rPr>
        <w:t xml:space="preserve">Dr. Paulovics Anita egyetemi tanár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>Tárgyfelelős tanszék:</w:t>
      </w:r>
      <w:r w:rsidRPr="00A463F3">
        <w:rPr>
          <w:rFonts w:ascii="Times New Roman" w:hAnsi="Times New Roman"/>
          <w:sz w:val="24"/>
          <w:szCs w:val="24"/>
        </w:rPr>
        <w:t xml:space="preserve"> </w:t>
      </w:r>
      <w:r w:rsidR="00B51A18" w:rsidRPr="00A463F3">
        <w:rPr>
          <w:rFonts w:ascii="Times New Roman" w:hAnsi="Times New Roman"/>
          <w:sz w:val="24"/>
          <w:szCs w:val="24"/>
        </w:rPr>
        <w:t xml:space="preserve">Alkotmányjogi Tanszék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Tantárgy oktatója: </w:t>
      </w:r>
      <w:r w:rsidR="00717D57" w:rsidRPr="00A463F3">
        <w:rPr>
          <w:rFonts w:ascii="Times New Roman" w:hAnsi="Times New Roman"/>
          <w:sz w:val="24"/>
          <w:szCs w:val="24"/>
        </w:rPr>
        <w:t xml:space="preserve">Dr. Paulovics Anita egyetemi tanár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Előtanulmányi kötelezettség: </w:t>
      </w:r>
      <w:r w:rsidR="00520CFA" w:rsidRPr="00A463F3">
        <w:rPr>
          <w:rFonts w:ascii="Times New Roman" w:hAnsi="Times New Roman"/>
          <w:b/>
          <w:sz w:val="24"/>
          <w:szCs w:val="24"/>
        </w:rPr>
        <w:t>-</w:t>
      </w:r>
      <w:r w:rsidRPr="00A463F3">
        <w:rPr>
          <w:rFonts w:ascii="Times New Roman" w:hAnsi="Times New Roman"/>
          <w:sz w:val="24"/>
          <w:szCs w:val="24"/>
        </w:rPr>
        <w:t xml:space="preserve">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Egyidejű felvétel: </w:t>
      </w:r>
      <w:r w:rsidR="00717D57" w:rsidRPr="00A463F3">
        <w:rPr>
          <w:rFonts w:ascii="Times New Roman" w:hAnsi="Times New Roman"/>
          <w:b/>
          <w:sz w:val="24"/>
          <w:szCs w:val="24"/>
        </w:rPr>
        <w:t>-</w:t>
      </w:r>
      <w:r w:rsidRPr="00A463F3">
        <w:rPr>
          <w:rFonts w:ascii="Times New Roman" w:hAnsi="Times New Roman"/>
          <w:sz w:val="24"/>
          <w:szCs w:val="24"/>
        </w:rPr>
        <w:t xml:space="preserve">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Óraszám: </w:t>
      </w:r>
      <w:r w:rsidR="00520CFA" w:rsidRPr="00A463F3">
        <w:rPr>
          <w:rFonts w:ascii="Times New Roman" w:hAnsi="Times New Roman"/>
          <w:sz w:val="24"/>
          <w:szCs w:val="24"/>
        </w:rPr>
        <w:t>2 óra/hét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Számonkérés módja: </w:t>
      </w:r>
      <w:r w:rsidR="00520CFA" w:rsidRPr="00A463F3">
        <w:rPr>
          <w:rFonts w:ascii="Times New Roman" w:hAnsi="Times New Roman"/>
          <w:sz w:val="24"/>
          <w:szCs w:val="24"/>
        </w:rPr>
        <w:t>záróvizsga</w:t>
      </w:r>
      <w:r w:rsidR="00717D57" w:rsidRPr="00A463F3">
        <w:rPr>
          <w:rFonts w:ascii="Times New Roman" w:hAnsi="Times New Roman"/>
          <w:sz w:val="24"/>
          <w:szCs w:val="24"/>
        </w:rPr>
        <w:t xml:space="preserve"> 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>Kreditpont:</w:t>
      </w:r>
      <w:r w:rsidRPr="00A463F3">
        <w:rPr>
          <w:rFonts w:ascii="Times New Roman" w:hAnsi="Times New Roman"/>
          <w:sz w:val="24"/>
          <w:szCs w:val="24"/>
        </w:rPr>
        <w:t xml:space="preserve"> </w:t>
      </w:r>
      <w:r w:rsidR="00717D57" w:rsidRPr="00A463F3">
        <w:rPr>
          <w:rFonts w:ascii="Times New Roman" w:hAnsi="Times New Roman"/>
          <w:sz w:val="24"/>
          <w:szCs w:val="24"/>
        </w:rPr>
        <w:t>-</w:t>
      </w:r>
    </w:p>
    <w:p w:rsidR="00762321" w:rsidRPr="00A463F3" w:rsidRDefault="00762321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pStyle w:val="bek2"/>
        <w:spacing w:before="0" w:after="0" w:line="240" w:lineRule="auto"/>
        <w:rPr>
          <w:sz w:val="24"/>
          <w:szCs w:val="24"/>
        </w:rPr>
      </w:pPr>
      <w:r w:rsidRPr="00A463F3">
        <w:rPr>
          <w:b/>
          <w:sz w:val="24"/>
          <w:szCs w:val="24"/>
        </w:rPr>
        <w:t>1.</w:t>
      </w:r>
      <w:r w:rsidRPr="00A463F3">
        <w:rPr>
          <w:b/>
          <w:sz w:val="24"/>
          <w:szCs w:val="24"/>
        </w:rPr>
        <w:tab/>
        <w:t>A tantárgy feladata és célja</w:t>
      </w:r>
    </w:p>
    <w:p w:rsidR="00762321" w:rsidRPr="00A463F3" w:rsidRDefault="00520CFA" w:rsidP="00437E38">
      <w:pPr>
        <w:tabs>
          <w:tab w:val="left" w:pos="0"/>
        </w:tabs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  <w:r w:rsidRPr="00A463F3">
        <w:rPr>
          <w:rFonts w:ascii="Times New Roman" w:hAnsi="Times New Roman"/>
          <w:sz w:val="24"/>
          <w:szCs w:val="24"/>
          <w:lang w:eastAsia="hu-HU"/>
        </w:rPr>
        <w:t>Felkészítés a záróvizsgára. A tananyag lényeges pontjainak ismétlése és a bekövetkezett változások ismertetése.</w:t>
      </w:r>
    </w:p>
    <w:p w:rsidR="005034FD" w:rsidRPr="00A463F3" w:rsidRDefault="005034FD" w:rsidP="00437E38">
      <w:pPr>
        <w:tabs>
          <w:tab w:val="left" w:pos="0"/>
        </w:tabs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</w:p>
    <w:p w:rsidR="00520CFA" w:rsidRPr="00A463F3" w:rsidRDefault="00520CFA" w:rsidP="00437E38">
      <w:pPr>
        <w:tabs>
          <w:tab w:val="left" w:pos="0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5034FD" w:rsidRPr="00A463F3" w:rsidRDefault="005034FD" w:rsidP="00437E38">
      <w:pPr>
        <w:pStyle w:val="bek2"/>
        <w:spacing w:before="0" w:after="0" w:line="240" w:lineRule="auto"/>
        <w:rPr>
          <w:b/>
          <w:sz w:val="24"/>
          <w:szCs w:val="24"/>
        </w:rPr>
      </w:pPr>
    </w:p>
    <w:p w:rsidR="00504A12" w:rsidRPr="00A463F3" w:rsidRDefault="00762321" w:rsidP="00437E38">
      <w:pPr>
        <w:pStyle w:val="bek2"/>
        <w:spacing w:before="0" w:after="0" w:line="240" w:lineRule="auto"/>
        <w:rPr>
          <w:b/>
          <w:sz w:val="24"/>
          <w:szCs w:val="24"/>
        </w:rPr>
      </w:pPr>
      <w:r w:rsidRPr="00A463F3">
        <w:rPr>
          <w:b/>
          <w:sz w:val="24"/>
          <w:szCs w:val="24"/>
        </w:rPr>
        <w:t xml:space="preserve">2. </w:t>
      </w:r>
      <w:r w:rsidRPr="00A463F3">
        <w:rPr>
          <w:b/>
          <w:sz w:val="24"/>
          <w:szCs w:val="24"/>
        </w:rPr>
        <w:tab/>
        <w:t>A tantárgy tematikus leírása</w:t>
      </w:r>
    </w:p>
    <w:p w:rsidR="005034FD" w:rsidRPr="00A463F3" w:rsidRDefault="005034FD" w:rsidP="00437E38">
      <w:pPr>
        <w:pStyle w:val="bek2"/>
        <w:spacing w:before="0" w:after="0" w:line="240" w:lineRule="auto"/>
        <w:rPr>
          <w:b/>
          <w:sz w:val="24"/>
          <w:szCs w:val="24"/>
        </w:rPr>
      </w:pPr>
    </w:p>
    <w:p w:rsidR="00520CFA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t>A közigazgatási cselekvések fajai. Az aktusok. A jogi hatással nem bíró cselekvések. A közigazgatási jogi aktusok fajai. A közigazgatási jogi aktusok érvényességi kellékei. A hibás közigazgatási aktus fogalma, fajai.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 közigazgatási hatósági eljárás fogalma, tagozódása, szabályozásának rövid története. Az eljárási törvény célja. Az alapelvek.</w:t>
      </w:r>
      <w:r w:rsidR="00504A12" w:rsidRPr="00A463F3">
        <w:rPr>
          <w:sz w:val="24"/>
          <w:szCs w:val="24"/>
        </w:rPr>
        <w:t xml:space="preserve"> </w:t>
      </w:r>
    </w:p>
    <w:p w:rsidR="00504A12" w:rsidRPr="00A463F3" w:rsidRDefault="00504A12" w:rsidP="00437E38">
      <w:pPr>
        <w:pStyle w:val="bek2"/>
        <w:spacing w:before="0" w:after="0" w:line="240" w:lineRule="auto"/>
        <w:ind w:left="360" w:firstLine="0"/>
        <w:rPr>
          <w:sz w:val="24"/>
          <w:szCs w:val="24"/>
        </w:rPr>
      </w:pPr>
    </w:p>
    <w:p w:rsidR="00520CFA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t>A hatály fogalma. Az eljárási törvény szervi és tárgyi hatálya. A törvény személyi hatálya.  Az ügyfélképesség és az eljárási képesség.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 törvény időbeli és területi hatálya. Az általános és speciális eljárási szabályok viszonya. Nyelvhasználat. Jogutódlás.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 joghatóság fogalma, fajai. A hatáskör fogalma és szabályai. Az eljárási kötelezettség. A hatáskörelvonás tilalma. A közigazgatási szerv hallgatása elleni jogvédelem szabályai.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Az illetékesség fogalma, alapja, fajtái. Joghatóság, hatáskör és illetékesség vizsgálata. Ideiglenes intézkedés. Hatásköri, illetékességi vita. Eljárás az illetékességi területen kívül. A jogsegély.</w:t>
      </w:r>
    </w:p>
    <w:p w:rsidR="00504A12" w:rsidRPr="00A463F3" w:rsidRDefault="00504A12" w:rsidP="00437E38">
      <w:pPr>
        <w:pStyle w:val="bek2"/>
        <w:spacing w:before="0" w:after="0" w:line="240" w:lineRule="auto"/>
        <w:ind w:left="360" w:firstLine="0"/>
        <w:rPr>
          <w:sz w:val="24"/>
          <w:szCs w:val="24"/>
        </w:rPr>
      </w:pPr>
    </w:p>
    <w:p w:rsidR="00504A12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t>Az elsőfokú eljárás megindítása. A kérelem érdemi vizsgálat nélküli elutasítása. Az eljárás megszüntetése, felfüggesztése. Az ügyintézési határidő. Az eljáró szerv visszafizetési kötelezettsége. A kérelem. A jegyzőkönyv, az egyszerűsített jegyzőkönyv. A képviselet célja, fajai, szabályozása. A hatósági közvetítő. A kizárás. A szakhatósági közreműködés. Az idézés, értesítés.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 tényállás tisztázása és a bizonyítás. Az eljárási törvény bizonyítási rendszere. Az ügyfél nyilatkozata. Az irat fogalma, fajai. A szemle. A tanú, hatósági tanú. A szakértői közreműködés szabályai. A tolmács. Az eljárási bírság. A tárgyalás és a közmeghallgatás. Egyezség. Határidő számítás. Igazolási kérelem. Az iratbetekintés. A bizonyítékok ismertetése az ügyféllel.</w:t>
      </w:r>
    </w:p>
    <w:p w:rsidR="00437E38" w:rsidRPr="00A463F3" w:rsidRDefault="00437E38" w:rsidP="00437E38">
      <w:pPr>
        <w:pStyle w:val="bek2"/>
        <w:spacing w:before="0" w:after="0" w:line="240" w:lineRule="auto"/>
        <w:ind w:left="360" w:firstLine="0"/>
        <w:rPr>
          <w:sz w:val="24"/>
          <w:szCs w:val="24"/>
        </w:rPr>
      </w:pPr>
    </w:p>
    <w:p w:rsidR="00504A12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lastRenderedPageBreak/>
        <w:t>A döntések. A határozat fajai, tartalmi kellékei. A végzés. Teljesítési kedvezmények. Egyezség jóváhagyása. A hatósági szerződés.</w:t>
      </w:r>
      <w:r w:rsidR="00504A12" w:rsidRPr="00A463F3">
        <w:rPr>
          <w:sz w:val="24"/>
          <w:szCs w:val="24"/>
        </w:rPr>
        <w:t xml:space="preserve"> </w:t>
      </w:r>
      <w:r w:rsidRPr="00A463F3">
        <w:rPr>
          <w:sz w:val="24"/>
          <w:szCs w:val="24"/>
        </w:rPr>
        <w:t>A döntés közlése. Kézbesítési vélelem. A döntés kijavítása, kicserélése és kiegészítése.</w:t>
      </w:r>
    </w:p>
    <w:p w:rsidR="00800793" w:rsidRPr="00A463F3" w:rsidRDefault="00800793" w:rsidP="00800793">
      <w:pPr>
        <w:pStyle w:val="bek2"/>
        <w:spacing w:before="0" w:after="0" w:line="240" w:lineRule="auto"/>
        <w:ind w:left="720" w:firstLine="0"/>
        <w:rPr>
          <w:sz w:val="24"/>
          <w:szCs w:val="24"/>
        </w:rPr>
      </w:pPr>
    </w:p>
    <w:p w:rsidR="00520CFA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t>A jogorvoslat és a döntés-felülvizsgálat elhatárolása. A jogorvoslat fogalma, elemei. A kötött jogorvoslati rendszer. A fellebbezés szabályai. A közigazgatási határozatok bírósági felülvizsgálatának szabályai. A bíróság döntései. Az újrafelvételi eljárás. A döntés módosítása és visszavonása. A felügyeleti eljárás. A semmisség.</w:t>
      </w:r>
    </w:p>
    <w:p w:rsidR="00504A12" w:rsidRPr="00A463F3" w:rsidRDefault="00504A12" w:rsidP="00437E38">
      <w:pPr>
        <w:pStyle w:val="bek2"/>
        <w:spacing w:before="0" w:after="0" w:line="240" w:lineRule="auto"/>
        <w:ind w:left="360" w:firstLine="0"/>
        <w:rPr>
          <w:sz w:val="24"/>
          <w:szCs w:val="24"/>
        </w:rPr>
      </w:pPr>
    </w:p>
    <w:p w:rsidR="00520CFA" w:rsidRPr="00A463F3" w:rsidRDefault="00520CFA" w:rsidP="00437E38">
      <w:pPr>
        <w:pStyle w:val="bek2"/>
        <w:numPr>
          <w:ilvl w:val="0"/>
          <w:numId w:val="5"/>
        </w:numPr>
        <w:spacing w:before="0" w:after="0" w:line="240" w:lineRule="auto"/>
        <w:rPr>
          <w:sz w:val="24"/>
          <w:szCs w:val="24"/>
        </w:rPr>
      </w:pPr>
      <w:r w:rsidRPr="00A463F3">
        <w:rPr>
          <w:sz w:val="24"/>
          <w:szCs w:val="24"/>
        </w:rPr>
        <w:t>A végrehajtás fogalma, módozatai, feltételrendszere. A végrehajtás elrendelése. A végrehajtás foganatosítása. A pénzfizetési kötelezettség végrehajtása. Késedelmi pótlék. Fizetési kedvezmény. Meghatározott cselekmény végrehajtása. Biztosítási intézkedések. A végrehajtás felfüggesztése, megszüntetése. A végrehajtáshoz való jog elévülése. Jogorvoslatok a végrehajtási eljárásban.</w:t>
      </w:r>
    </w:p>
    <w:p w:rsidR="00520CFA" w:rsidRPr="00A463F3" w:rsidRDefault="00520CFA" w:rsidP="00437E38">
      <w:pPr>
        <w:pStyle w:val="bek2"/>
        <w:spacing w:before="0" w:after="0" w:line="240" w:lineRule="auto"/>
        <w:rPr>
          <w:sz w:val="24"/>
          <w:szCs w:val="24"/>
        </w:rPr>
      </w:pPr>
    </w:p>
    <w:p w:rsidR="00762321" w:rsidRPr="00A463F3" w:rsidRDefault="00762321" w:rsidP="00437E38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3. </w:t>
      </w:r>
      <w:r w:rsidRPr="00A463F3">
        <w:rPr>
          <w:rFonts w:ascii="Times New Roman" w:hAnsi="Times New Roman"/>
          <w:b/>
          <w:sz w:val="24"/>
          <w:szCs w:val="24"/>
        </w:rPr>
        <w:tab/>
        <w:t>A félév elfogadásának feltételei</w:t>
      </w:r>
    </w:p>
    <w:p w:rsidR="00520CFA" w:rsidRPr="00A463F3" w:rsidRDefault="00520CFA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Záróvizsga. A számonkérés az írott tananyagon és a kötelező jogszabályok ismeretén kívül kiterjed az előadáson elhangzottakra.</w:t>
      </w:r>
    </w:p>
    <w:p w:rsidR="00762321" w:rsidRPr="00A463F3" w:rsidRDefault="00762321" w:rsidP="00437E38">
      <w:pPr>
        <w:spacing w:before="0" w:after="0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b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>4.</w:t>
      </w:r>
      <w:r w:rsidRPr="00A463F3">
        <w:rPr>
          <w:rFonts w:ascii="Times New Roman" w:hAnsi="Times New Roman"/>
          <w:b/>
          <w:sz w:val="24"/>
          <w:szCs w:val="24"/>
        </w:rPr>
        <w:tab/>
        <w:t>Számonkérés követelményei</w:t>
      </w:r>
    </w:p>
    <w:p w:rsidR="002E01DD" w:rsidRPr="00A463F3" w:rsidRDefault="00520CFA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Záróvizsga.</w:t>
      </w:r>
      <w:bookmarkStart w:id="1" w:name="_GoBack"/>
      <w:bookmarkEnd w:id="1"/>
    </w:p>
    <w:p w:rsidR="00C40A41" w:rsidRPr="00A463F3" w:rsidRDefault="00C40A41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b/>
          <w:sz w:val="24"/>
          <w:szCs w:val="24"/>
        </w:rPr>
      </w:pPr>
      <w:r w:rsidRPr="00A463F3">
        <w:rPr>
          <w:rFonts w:ascii="Times New Roman" w:hAnsi="Times New Roman"/>
          <w:b/>
          <w:sz w:val="24"/>
          <w:szCs w:val="24"/>
        </w:rPr>
        <w:t xml:space="preserve">A záróvizsga kérdései 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közigazgatási cselekvések fajai. Az aktusok. A jogi hatással nem bíró cselekvések. A közigazgatási jogi aktusok fajai.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közigazgatási jogi aktusok érvényességi kellékei. A hibás közigazgatási aktus fogalma, fajai.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közigazgatási hatósági eljárás fogalma, tagozódása, szabályozásának rövid története. Az eljárási törvény célja. Az alapelvek.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hatály fogalma. Az eljárási törvény szervi és tárgyi hatálya. A törvény személyi hatálya.  Az ügyfélképesség és az eljárási képesség.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A törvény időbeli és területi hatálya. Az általános és speciális eljárási szabályok viszonya. Nyelvhasználat. Jogutódlás. 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joghatóság fogalma, fajai. A hatáskör fogalma és szabályai. Az eljárási kötelezettség. A hatáskörelvonás tilalma.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közigazgatási szerv hallgatása elleni jogvédelem szabályai.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Az illetékesség fogalma, alapja, fajtái. Joghatóság, hatáskör és illetékesség vizsgálata. Ideiglenes intézkedés. 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Hatásköri, illetékességi vita. Eljárás az illetékességi területen kívül. A jogsegély.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Az elsőfokú eljárás megindítása. A kérelem érdemi vizsgálat nélküli elutasítása. Az eljárás megszüntetése, felfüggesztése. Az ügyintézési határidő. Az eljáró szerv visszafizetési kötelezettsége. 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kérelem. A jegyzőkönyv, az egyszerűsített jegyzőkönyv. A képviselet célja, fajai, szabályozása. A hatósági közvetítő.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kizárás. A szakhatósági közreműködés. Az idézés, értesítés.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A tényállás tisztázása és a bizonyítás. Az eljárási törvény bizonyítási rendszere. Az ügyfél nyilatkozata. Az irat fogalma, fajai. A szemle. 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tanú, hatósági tanú. A szakértői közreműködés szabályai. A tolmács. Az eljárási bírság. A tárgyalás és a közmeghallgatás.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Egyezség. Határidő számítás. Igazolási kérelem. Az iratbetekintés. A bizonyítékok ismertetése az ügyféllel.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lastRenderedPageBreak/>
        <w:t>A döntések. A határozat fajai, tartalmi kellékei. A végzés. Egyezség jóváhagyása. A hatósági szerződés.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döntés közlése. Kézbesítési vélelem. A döntés kijavítása, kicserélése és kiegészítése.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jogorvoslat és a döntés-felülvizsgálat elhatárolása. A jogorvoslat fogalma, elemei. A kötött jogorvoslati rendszer. A fellebbezés szabályai.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közigazgatási határozatok bírósági felülvizsgálatának szabályai. A bíróság döntései. Az újrafelvételi eljárás.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döntés módosítása és visszavonása. A felügyeleti eljárás. A semmisség.</w:t>
      </w:r>
    </w:p>
    <w:p w:rsidR="00C40A41" w:rsidRPr="00A463F3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>A végrehajtás fogalma, módozatai, feltételrendszere. A végrehajtás elrendelése. A végrehajtás foganatosítása.</w:t>
      </w:r>
    </w:p>
    <w:p w:rsidR="001F2FEC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A pénzfizetési kötelezettség végrehajtása. Késedelmi pótlék. Fizetési kedvezmény.  </w:t>
      </w:r>
    </w:p>
    <w:p w:rsidR="00520CFA" w:rsidRPr="001F2FEC" w:rsidRDefault="00C40A41" w:rsidP="00437E38">
      <w:pPr>
        <w:numPr>
          <w:ilvl w:val="0"/>
          <w:numId w:val="1"/>
        </w:numPr>
        <w:tabs>
          <w:tab w:val="clear" w:pos="5406"/>
        </w:tabs>
        <w:spacing w:before="0" w:after="0"/>
        <w:ind w:left="993" w:hanging="426"/>
        <w:rPr>
          <w:rFonts w:ascii="Times New Roman" w:hAnsi="Times New Roman"/>
          <w:sz w:val="24"/>
          <w:szCs w:val="24"/>
        </w:rPr>
      </w:pPr>
      <w:r w:rsidRPr="001F2FEC">
        <w:rPr>
          <w:rFonts w:ascii="Times New Roman" w:hAnsi="Times New Roman"/>
          <w:sz w:val="24"/>
          <w:szCs w:val="24"/>
        </w:rPr>
        <w:t>Meghatározott cselekmény végrehajtása.</w:t>
      </w:r>
      <w:r w:rsidR="001F2FEC" w:rsidRPr="001F2FEC">
        <w:rPr>
          <w:rFonts w:ascii="Times New Roman" w:hAnsi="Times New Roman"/>
          <w:sz w:val="24"/>
          <w:szCs w:val="24"/>
        </w:rPr>
        <w:t xml:space="preserve"> </w:t>
      </w:r>
      <w:r w:rsidRPr="001F2FEC">
        <w:rPr>
          <w:rFonts w:ascii="Times New Roman" w:hAnsi="Times New Roman"/>
          <w:sz w:val="24"/>
          <w:szCs w:val="24"/>
        </w:rPr>
        <w:t>Biztosítási intézkedések. A végrehajtás felfüggesztése, megszüntetése. A végrehajtáshoz való jog elévülése. Jogorvoslatok a végrehajtási eljárásban</w:t>
      </w:r>
      <w:r w:rsidR="00520CFA" w:rsidRPr="001F2FEC">
        <w:rPr>
          <w:rFonts w:ascii="Times New Roman" w:hAnsi="Times New Roman"/>
          <w:sz w:val="24"/>
          <w:szCs w:val="24"/>
        </w:rPr>
        <w:t>.</w:t>
      </w:r>
    </w:p>
    <w:p w:rsidR="00762321" w:rsidRPr="00A463F3" w:rsidRDefault="00762321" w:rsidP="00437E38">
      <w:pPr>
        <w:tabs>
          <w:tab w:val="left" w:pos="0"/>
          <w:tab w:val="left" w:pos="426"/>
        </w:tabs>
        <w:spacing w:before="0" w:after="0"/>
        <w:ind w:left="993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pStyle w:val="bek2"/>
        <w:spacing w:before="0" w:after="0" w:line="240" w:lineRule="auto"/>
        <w:rPr>
          <w:b/>
          <w:sz w:val="24"/>
          <w:szCs w:val="24"/>
        </w:rPr>
      </w:pPr>
      <w:r w:rsidRPr="00A463F3">
        <w:rPr>
          <w:b/>
          <w:sz w:val="24"/>
          <w:szCs w:val="24"/>
        </w:rPr>
        <w:t>5.</w:t>
      </w:r>
      <w:r w:rsidRPr="00A463F3">
        <w:rPr>
          <w:b/>
          <w:sz w:val="24"/>
          <w:szCs w:val="24"/>
        </w:rPr>
        <w:tab/>
        <w:t>Kötelező tananyag</w:t>
      </w:r>
    </w:p>
    <w:p w:rsidR="00BA0088" w:rsidRPr="00A463F3" w:rsidRDefault="007E56AB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proofErr w:type="spellStart"/>
      <w:r w:rsidRPr="00A463F3">
        <w:rPr>
          <w:rFonts w:ascii="Times New Roman" w:hAnsi="Times New Roman"/>
          <w:sz w:val="24"/>
          <w:szCs w:val="24"/>
        </w:rPr>
        <w:t>Kalas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– Torma – Paulovics – ifj. </w:t>
      </w:r>
      <w:proofErr w:type="spellStart"/>
      <w:r w:rsidRPr="00A463F3">
        <w:rPr>
          <w:rFonts w:ascii="Times New Roman" w:hAnsi="Times New Roman"/>
          <w:sz w:val="24"/>
          <w:szCs w:val="24"/>
        </w:rPr>
        <w:t>Kalas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: </w:t>
      </w:r>
      <w:r w:rsidRPr="00A463F3">
        <w:rPr>
          <w:rFonts w:ascii="Times New Roman" w:hAnsi="Times New Roman"/>
          <w:i/>
          <w:sz w:val="24"/>
          <w:szCs w:val="24"/>
        </w:rPr>
        <w:t>Közigazgatási hatósági eljárás</w:t>
      </w:r>
      <w:r w:rsidR="00520CFA" w:rsidRPr="00A463F3">
        <w:rPr>
          <w:rFonts w:ascii="Times New Roman" w:hAnsi="Times New Roman"/>
          <w:sz w:val="24"/>
          <w:szCs w:val="24"/>
        </w:rPr>
        <w:t>. Miskolci Egyetemi Kiadó, 2013</w:t>
      </w:r>
      <w:r w:rsidRPr="00A463F3">
        <w:rPr>
          <w:rFonts w:ascii="Times New Roman" w:hAnsi="Times New Roman"/>
          <w:sz w:val="24"/>
          <w:szCs w:val="24"/>
        </w:rPr>
        <w:t>.</w:t>
      </w:r>
    </w:p>
    <w:p w:rsidR="00906023" w:rsidRPr="00A463F3" w:rsidRDefault="00BA0088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Gerencsér - </w:t>
      </w:r>
      <w:proofErr w:type="spellStart"/>
      <w:r w:rsidRPr="00A463F3">
        <w:rPr>
          <w:rFonts w:ascii="Times New Roman" w:hAnsi="Times New Roman"/>
          <w:sz w:val="24"/>
          <w:szCs w:val="24"/>
        </w:rPr>
        <w:t>Gyurita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463F3">
        <w:rPr>
          <w:rFonts w:ascii="Times New Roman" w:hAnsi="Times New Roman"/>
          <w:sz w:val="24"/>
          <w:szCs w:val="24"/>
        </w:rPr>
        <w:t>Lapsánszky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A463F3">
        <w:rPr>
          <w:rFonts w:ascii="Times New Roman" w:hAnsi="Times New Roman"/>
          <w:sz w:val="24"/>
          <w:szCs w:val="24"/>
        </w:rPr>
        <w:t>Mudráné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- Patyi - Varga: </w:t>
      </w:r>
      <w:r w:rsidRPr="00A463F3">
        <w:rPr>
          <w:rFonts w:ascii="Times New Roman" w:hAnsi="Times New Roman"/>
          <w:i/>
          <w:sz w:val="24"/>
          <w:szCs w:val="24"/>
        </w:rPr>
        <w:t>Közigazgatási hatósági eljárás</w:t>
      </w:r>
      <w:r w:rsidRPr="00A463F3">
        <w:rPr>
          <w:rFonts w:ascii="Times New Roman" w:hAnsi="Times New Roman"/>
          <w:sz w:val="24"/>
          <w:szCs w:val="24"/>
        </w:rPr>
        <w:t xml:space="preserve">. (szerk.: Patyi András) </w:t>
      </w:r>
      <w:proofErr w:type="spellStart"/>
      <w:r w:rsidRPr="00A463F3">
        <w:rPr>
          <w:rFonts w:ascii="Times New Roman" w:hAnsi="Times New Roman"/>
          <w:sz w:val="24"/>
          <w:szCs w:val="24"/>
        </w:rPr>
        <w:t>Dialog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- Campus Kiadó, Budapest - Pécs, 2009.</w:t>
      </w:r>
    </w:p>
    <w:p w:rsidR="00520CFA" w:rsidRPr="00A463F3" w:rsidRDefault="00FA29A0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  <w:lang w:eastAsia="ar-SA"/>
        </w:rPr>
        <w:t xml:space="preserve">Paulovics Anita: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Guarantees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of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the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Legality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of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Administration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and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Administrative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Procedure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i/>
          <w:sz w:val="24"/>
          <w:szCs w:val="24"/>
          <w:lang w:eastAsia="ar-SA"/>
        </w:rPr>
        <w:t>in</w:t>
      </w:r>
      <w:proofErr w:type="spellEnd"/>
      <w:r w:rsidRPr="00A463F3">
        <w:rPr>
          <w:rFonts w:ascii="Times New Roman" w:hAnsi="Times New Roman"/>
          <w:i/>
          <w:sz w:val="24"/>
          <w:szCs w:val="24"/>
          <w:lang w:eastAsia="ar-SA"/>
        </w:rPr>
        <w:t xml:space="preserve"> Hungary</w:t>
      </w:r>
      <w:r w:rsidRPr="00A463F3">
        <w:rPr>
          <w:rFonts w:ascii="Times New Roman" w:hAnsi="Times New Roman"/>
          <w:sz w:val="24"/>
          <w:szCs w:val="24"/>
          <w:lang w:eastAsia="ar-SA"/>
        </w:rPr>
        <w:t xml:space="preserve">. Law and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Economics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Review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Danube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, 2011./2.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Published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by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 European </w:t>
      </w:r>
      <w:proofErr w:type="spellStart"/>
      <w:r w:rsidRPr="00A463F3">
        <w:rPr>
          <w:rFonts w:ascii="Times New Roman" w:hAnsi="Times New Roman"/>
          <w:sz w:val="24"/>
          <w:szCs w:val="24"/>
          <w:lang w:eastAsia="ar-SA"/>
        </w:rPr>
        <w:t>Association</w:t>
      </w:r>
      <w:proofErr w:type="spellEnd"/>
      <w:r w:rsidRPr="00A463F3">
        <w:rPr>
          <w:rFonts w:ascii="Times New Roman" w:hAnsi="Times New Roman"/>
          <w:sz w:val="24"/>
          <w:szCs w:val="24"/>
          <w:lang w:eastAsia="ar-SA"/>
        </w:rPr>
        <w:t xml:space="preserve"> Comenius, Brno, 43-53. o</w:t>
      </w:r>
      <w:r w:rsidR="00541F81" w:rsidRPr="00A463F3">
        <w:rPr>
          <w:rFonts w:ascii="Times New Roman" w:hAnsi="Times New Roman"/>
          <w:sz w:val="24"/>
          <w:szCs w:val="24"/>
          <w:lang w:eastAsia="ar-SA"/>
        </w:rPr>
        <w:t>.</w:t>
      </w:r>
    </w:p>
    <w:p w:rsidR="00762321" w:rsidRPr="00A463F3" w:rsidRDefault="00762321" w:rsidP="00437E38">
      <w:pPr>
        <w:tabs>
          <w:tab w:val="left" w:pos="0"/>
          <w:tab w:val="left" w:pos="426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520CFA" w:rsidRPr="00A463F3" w:rsidRDefault="00762321" w:rsidP="00437E38">
      <w:pPr>
        <w:pStyle w:val="bek2"/>
        <w:spacing w:before="0" w:after="0" w:line="240" w:lineRule="auto"/>
        <w:rPr>
          <w:b/>
          <w:sz w:val="24"/>
          <w:szCs w:val="24"/>
        </w:rPr>
      </w:pPr>
      <w:r w:rsidRPr="00A463F3">
        <w:rPr>
          <w:b/>
          <w:sz w:val="24"/>
          <w:szCs w:val="24"/>
        </w:rPr>
        <w:t xml:space="preserve">6. </w:t>
      </w:r>
      <w:r w:rsidRPr="00A463F3">
        <w:rPr>
          <w:b/>
          <w:sz w:val="24"/>
          <w:szCs w:val="24"/>
        </w:rPr>
        <w:tab/>
        <w:t>Ajánlott irodalom</w:t>
      </w:r>
    </w:p>
    <w:p w:rsidR="00520CFA" w:rsidRPr="00A463F3" w:rsidRDefault="00CE7E28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A463F3">
        <w:rPr>
          <w:rFonts w:ascii="Times New Roman" w:hAnsi="Times New Roman"/>
          <w:i/>
          <w:sz w:val="24"/>
          <w:szCs w:val="24"/>
        </w:rPr>
        <w:t>A közigazgatási eljárási törvény kommentárja</w:t>
      </w:r>
      <w:r w:rsidRPr="00A463F3">
        <w:rPr>
          <w:rFonts w:ascii="Times New Roman" w:hAnsi="Times New Roman"/>
          <w:sz w:val="24"/>
          <w:szCs w:val="24"/>
        </w:rPr>
        <w:t>. (szerk.:</w:t>
      </w:r>
      <w:proofErr w:type="spellStart"/>
      <w:r w:rsidRPr="00A463F3">
        <w:rPr>
          <w:rFonts w:ascii="Times New Roman" w:hAnsi="Times New Roman"/>
          <w:sz w:val="24"/>
          <w:szCs w:val="24"/>
        </w:rPr>
        <w:t>Kilényi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Géza), </w:t>
      </w:r>
      <w:proofErr w:type="spellStart"/>
      <w:r w:rsidRPr="00A463F3">
        <w:rPr>
          <w:rFonts w:ascii="Times New Roman" w:hAnsi="Times New Roman"/>
          <w:sz w:val="24"/>
          <w:szCs w:val="24"/>
        </w:rPr>
        <w:t>Complex</w:t>
      </w:r>
      <w:proofErr w:type="spellEnd"/>
      <w:r w:rsidRPr="00A463F3">
        <w:rPr>
          <w:rFonts w:ascii="Times New Roman" w:hAnsi="Times New Roman"/>
          <w:sz w:val="24"/>
          <w:szCs w:val="24"/>
        </w:rPr>
        <w:t>, Budapest, 2008.</w:t>
      </w:r>
      <w:r w:rsidR="00762321" w:rsidRPr="00A463F3">
        <w:rPr>
          <w:rFonts w:ascii="Times New Roman" w:hAnsi="Times New Roman"/>
          <w:sz w:val="24"/>
          <w:szCs w:val="24"/>
        </w:rPr>
        <w:t xml:space="preserve"> </w:t>
      </w:r>
    </w:p>
    <w:p w:rsidR="00520CFA" w:rsidRPr="00A463F3" w:rsidRDefault="00520CFA" w:rsidP="00437E38">
      <w:pPr>
        <w:tabs>
          <w:tab w:val="left" w:pos="0"/>
          <w:tab w:val="left" w:pos="426"/>
        </w:tabs>
        <w:spacing w:before="0" w:after="0"/>
        <w:ind w:left="360"/>
        <w:rPr>
          <w:rFonts w:ascii="Times New Roman" w:hAnsi="Times New Roman"/>
          <w:i/>
          <w:sz w:val="24"/>
          <w:szCs w:val="24"/>
        </w:rPr>
      </w:pPr>
      <w:proofErr w:type="spellStart"/>
      <w:r w:rsidRPr="00A463F3">
        <w:rPr>
          <w:rFonts w:ascii="Times New Roman" w:hAnsi="Times New Roman"/>
          <w:sz w:val="24"/>
          <w:szCs w:val="24"/>
        </w:rPr>
        <w:t>Ivancsics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Imre: </w:t>
      </w:r>
      <w:r w:rsidRPr="00A463F3">
        <w:rPr>
          <w:rFonts w:ascii="Times New Roman" w:hAnsi="Times New Roman"/>
          <w:i/>
          <w:sz w:val="24"/>
          <w:szCs w:val="24"/>
        </w:rPr>
        <w:t>A jogorvoslati rendszer fejlődése a közigazgatási hatósági eljárási törvényben.</w:t>
      </w:r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In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: </w:t>
      </w:r>
      <w:r w:rsidRPr="00A463F3">
        <w:rPr>
          <w:rFonts w:ascii="Times New Roman" w:hAnsi="Times New Roman"/>
          <w:i/>
          <w:sz w:val="24"/>
          <w:szCs w:val="24"/>
        </w:rPr>
        <w:t>A közigazgatás egyes eljárási alapproblémái. Emlékkötet Martonyi János halálának 25. évfordulója alkalmából</w:t>
      </w:r>
      <w:r w:rsidRPr="00A463F3">
        <w:rPr>
          <w:rFonts w:ascii="Times New Roman" w:hAnsi="Times New Roman"/>
          <w:sz w:val="24"/>
          <w:szCs w:val="24"/>
        </w:rPr>
        <w:t>. (szerk.: Kaltenbach Jenő), Szegedi Tudományegyetem Állam- és Jogtudományi Kar, Szeged, 2007.</w:t>
      </w:r>
    </w:p>
    <w:p w:rsidR="00C42F77" w:rsidRPr="00A463F3" w:rsidRDefault="00C42F77" w:rsidP="00437E38">
      <w:pPr>
        <w:tabs>
          <w:tab w:val="left" w:pos="0"/>
          <w:tab w:val="left" w:pos="426"/>
        </w:tabs>
        <w:spacing w:before="0" w:after="0"/>
        <w:ind w:left="360"/>
        <w:rPr>
          <w:rFonts w:ascii="Times New Roman" w:hAnsi="Times New Roman"/>
          <w:i/>
          <w:sz w:val="24"/>
          <w:szCs w:val="24"/>
        </w:rPr>
      </w:pPr>
      <w:r w:rsidRPr="00A463F3">
        <w:rPr>
          <w:rFonts w:ascii="Times New Roman" w:hAnsi="Times New Roman"/>
          <w:sz w:val="24"/>
          <w:szCs w:val="24"/>
        </w:rPr>
        <w:t xml:space="preserve">Patyi András: </w:t>
      </w:r>
      <w:proofErr w:type="spellStart"/>
      <w:r w:rsidRPr="00A463F3">
        <w:rPr>
          <w:rFonts w:ascii="Times New Roman" w:hAnsi="Times New Roman"/>
          <w:sz w:val="24"/>
          <w:szCs w:val="24"/>
        </w:rPr>
        <w:t>Administrative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Justice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463F3">
        <w:rPr>
          <w:rFonts w:ascii="Times New Roman" w:hAnsi="Times New Roman"/>
          <w:sz w:val="24"/>
          <w:szCs w:val="24"/>
        </w:rPr>
        <w:t>Constitutionality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in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Hungary. </w:t>
      </w:r>
      <w:proofErr w:type="spellStart"/>
      <w:r w:rsidRPr="00A463F3">
        <w:rPr>
          <w:rFonts w:ascii="Times New Roman" w:hAnsi="Times New Roman"/>
          <w:sz w:val="24"/>
          <w:szCs w:val="24"/>
        </w:rPr>
        <w:t>In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: The </w:t>
      </w:r>
      <w:proofErr w:type="spellStart"/>
      <w:r w:rsidRPr="00A463F3">
        <w:rPr>
          <w:rFonts w:ascii="Times New Roman" w:hAnsi="Times New Roman"/>
          <w:sz w:val="24"/>
          <w:szCs w:val="24"/>
        </w:rPr>
        <w:t>Role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A463F3">
        <w:rPr>
          <w:rFonts w:ascii="Times New Roman" w:hAnsi="Times New Roman"/>
          <w:sz w:val="24"/>
          <w:szCs w:val="24"/>
        </w:rPr>
        <w:t>Prosecutors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Outside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the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3F3">
        <w:rPr>
          <w:rFonts w:ascii="Times New Roman" w:hAnsi="Times New Roman"/>
          <w:sz w:val="24"/>
          <w:szCs w:val="24"/>
        </w:rPr>
        <w:t>Criminal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 Law </w:t>
      </w:r>
      <w:proofErr w:type="spellStart"/>
      <w:r w:rsidRPr="00A463F3">
        <w:rPr>
          <w:rFonts w:ascii="Times New Roman" w:hAnsi="Times New Roman"/>
          <w:sz w:val="24"/>
          <w:szCs w:val="24"/>
        </w:rPr>
        <w:t>Field</w:t>
      </w:r>
      <w:proofErr w:type="spellEnd"/>
      <w:r w:rsidRPr="00A463F3">
        <w:rPr>
          <w:rFonts w:ascii="Times New Roman" w:hAnsi="Times New Roman"/>
          <w:sz w:val="24"/>
          <w:szCs w:val="24"/>
        </w:rPr>
        <w:t>. (</w:t>
      </w:r>
      <w:proofErr w:type="spellStart"/>
      <w:r w:rsidRPr="00A463F3">
        <w:rPr>
          <w:rFonts w:ascii="Times New Roman" w:hAnsi="Times New Roman"/>
          <w:sz w:val="24"/>
          <w:szCs w:val="24"/>
        </w:rPr>
        <w:t>ed</w:t>
      </w:r>
      <w:proofErr w:type="spellEnd"/>
      <w:r w:rsidRPr="00A463F3">
        <w:rPr>
          <w:rFonts w:ascii="Times New Roman" w:hAnsi="Times New Roman"/>
          <w:sz w:val="24"/>
          <w:szCs w:val="24"/>
        </w:rPr>
        <w:t xml:space="preserve">.: Varga </w:t>
      </w:r>
      <w:proofErr w:type="spellStart"/>
      <w:r w:rsidRPr="00A463F3">
        <w:rPr>
          <w:rFonts w:ascii="Times New Roman" w:hAnsi="Times New Roman"/>
          <w:sz w:val="24"/>
          <w:szCs w:val="24"/>
        </w:rPr>
        <w:t>Zs</w:t>
      </w:r>
      <w:proofErr w:type="spellEnd"/>
      <w:r w:rsidRPr="00A463F3">
        <w:rPr>
          <w:rFonts w:ascii="Times New Roman" w:hAnsi="Times New Roman"/>
          <w:sz w:val="24"/>
          <w:szCs w:val="24"/>
        </w:rPr>
        <w:t>. András - Pintér Zsuzsanna) Pázmány Press, Budapest, 2013. 53-66. o.</w:t>
      </w:r>
    </w:p>
    <w:p w:rsidR="00520CFA" w:rsidRPr="00A463F3" w:rsidRDefault="00520CFA" w:rsidP="00437E38">
      <w:pPr>
        <w:tabs>
          <w:tab w:val="left" w:pos="0"/>
          <w:tab w:val="left" w:pos="426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</w:p>
    <w:p w:rsidR="00762321" w:rsidRPr="00A463F3" w:rsidRDefault="00762321" w:rsidP="00437E38">
      <w:pPr>
        <w:pStyle w:val="bek2"/>
        <w:spacing w:before="0" w:after="0" w:line="240" w:lineRule="auto"/>
        <w:rPr>
          <w:sz w:val="24"/>
          <w:szCs w:val="24"/>
        </w:rPr>
      </w:pPr>
      <w:r w:rsidRPr="00A463F3">
        <w:rPr>
          <w:b/>
          <w:sz w:val="24"/>
          <w:szCs w:val="24"/>
        </w:rPr>
        <w:t xml:space="preserve">Egyéb tudnivalók: </w:t>
      </w:r>
    </w:p>
    <w:p w:rsidR="00762321" w:rsidRPr="00A463F3" w:rsidRDefault="00762321" w:rsidP="00437E38">
      <w:pPr>
        <w:pStyle w:val="bek2"/>
        <w:spacing w:before="0" w:after="0" w:line="240" w:lineRule="auto"/>
        <w:rPr>
          <w:sz w:val="24"/>
          <w:szCs w:val="24"/>
        </w:rPr>
      </w:pPr>
    </w:p>
    <w:p w:rsidR="00520CFA" w:rsidRPr="00A463F3" w:rsidRDefault="00520CFA" w:rsidP="00437E38">
      <w:pPr>
        <w:pStyle w:val="bek2"/>
        <w:spacing w:before="0" w:after="0" w:line="240" w:lineRule="auto"/>
        <w:ind w:left="852"/>
        <w:rPr>
          <w:b/>
          <w:sz w:val="24"/>
          <w:szCs w:val="24"/>
        </w:rPr>
      </w:pPr>
      <w:r w:rsidRPr="00A463F3">
        <w:rPr>
          <w:b/>
          <w:sz w:val="24"/>
          <w:szCs w:val="24"/>
        </w:rPr>
        <w:t>A kötelező jogszabályok megjelölése:</w:t>
      </w:r>
    </w:p>
    <w:p w:rsidR="00520CFA" w:rsidRPr="00A463F3" w:rsidRDefault="00520CFA" w:rsidP="00437E38">
      <w:pPr>
        <w:pStyle w:val="bek2"/>
        <w:spacing w:before="0" w:after="0" w:line="240" w:lineRule="auto"/>
        <w:ind w:left="852"/>
        <w:rPr>
          <w:sz w:val="24"/>
          <w:szCs w:val="24"/>
        </w:rPr>
      </w:pPr>
      <w:r w:rsidRPr="00A463F3">
        <w:rPr>
          <w:sz w:val="24"/>
          <w:szCs w:val="24"/>
        </w:rPr>
        <w:t>2004. évi CXL. törvény a közigazgatási hatósági eljárás és szolgáltatás általános szabályairól</w:t>
      </w:r>
    </w:p>
    <w:p w:rsidR="00520CFA" w:rsidRPr="00A463F3" w:rsidRDefault="00520CFA" w:rsidP="00437E38">
      <w:pPr>
        <w:spacing w:before="0" w:after="0"/>
        <w:ind w:left="426"/>
        <w:rPr>
          <w:rFonts w:ascii="Times New Roman" w:hAnsi="Times New Roman"/>
          <w:sz w:val="24"/>
          <w:szCs w:val="24"/>
          <w:lang w:eastAsia="hu-HU"/>
        </w:rPr>
      </w:pPr>
      <w:r w:rsidRPr="00A463F3">
        <w:rPr>
          <w:rFonts w:ascii="Times New Roman" w:hAnsi="Times New Roman"/>
          <w:b/>
          <w:sz w:val="24"/>
          <w:szCs w:val="24"/>
          <w:lang w:eastAsia="hu-HU"/>
        </w:rPr>
        <w:t>Adminisztratív ügyek intézése</w:t>
      </w:r>
      <w:r w:rsidRPr="00A463F3">
        <w:rPr>
          <w:rFonts w:ascii="Times New Roman" w:hAnsi="Times New Roman"/>
          <w:sz w:val="24"/>
          <w:szCs w:val="24"/>
          <w:lang w:eastAsia="hu-HU"/>
        </w:rPr>
        <w:t xml:space="preserve"> az A/6 2</w:t>
      </w:r>
      <w:r w:rsidR="00F56210">
        <w:rPr>
          <w:rFonts w:ascii="Times New Roman" w:hAnsi="Times New Roman"/>
          <w:sz w:val="24"/>
          <w:szCs w:val="24"/>
          <w:lang w:eastAsia="hu-HU"/>
        </w:rPr>
        <w:t>22</w:t>
      </w:r>
      <w:r w:rsidRPr="00A463F3">
        <w:rPr>
          <w:rFonts w:ascii="Times New Roman" w:hAnsi="Times New Roman"/>
          <w:sz w:val="24"/>
          <w:szCs w:val="24"/>
          <w:lang w:eastAsia="hu-HU"/>
        </w:rPr>
        <w:t xml:space="preserve">-es szobában történik. Ügyintéző: </w:t>
      </w:r>
      <w:r w:rsidR="00F56210">
        <w:rPr>
          <w:rFonts w:ascii="Times New Roman" w:hAnsi="Times New Roman"/>
          <w:sz w:val="24"/>
          <w:szCs w:val="24"/>
          <w:lang w:eastAsia="hu-HU"/>
        </w:rPr>
        <w:t>Hódosi Gabriella</w:t>
      </w:r>
    </w:p>
    <w:p w:rsidR="00520CFA" w:rsidRPr="00A463F3" w:rsidRDefault="00520CFA" w:rsidP="00437E38">
      <w:pPr>
        <w:pStyle w:val="bek2"/>
        <w:spacing w:before="0" w:after="0" w:line="240" w:lineRule="auto"/>
        <w:ind w:left="0" w:firstLine="0"/>
        <w:rPr>
          <w:sz w:val="24"/>
          <w:szCs w:val="24"/>
        </w:rPr>
      </w:pPr>
    </w:p>
    <w:p w:rsidR="00762321" w:rsidRPr="00A463F3" w:rsidRDefault="00520CFA" w:rsidP="00437E38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  <w:r w:rsidRPr="00A463F3">
        <w:rPr>
          <w:szCs w:val="24"/>
        </w:rPr>
        <w:t>Miskolc, 201</w:t>
      </w:r>
      <w:r w:rsidR="006C261D">
        <w:rPr>
          <w:szCs w:val="24"/>
        </w:rPr>
        <w:t>7</w:t>
      </w:r>
      <w:r w:rsidR="00762321" w:rsidRPr="00A463F3">
        <w:rPr>
          <w:szCs w:val="24"/>
        </w:rPr>
        <w:t xml:space="preserve">. </w:t>
      </w:r>
      <w:r w:rsidR="00BE50AF" w:rsidRPr="00A463F3">
        <w:rPr>
          <w:szCs w:val="24"/>
        </w:rPr>
        <w:t>január</w:t>
      </w:r>
      <w:r w:rsidR="00717199" w:rsidRPr="00A463F3">
        <w:rPr>
          <w:szCs w:val="24"/>
        </w:rPr>
        <w:t xml:space="preserve"> </w:t>
      </w:r>
      <w:r w:rsidR="00AF1F5E" w:rsidRPr="00A463F3">
        <w:rPr>
          <w:szCs w:val="24"/>
        </w:rPr>
        <w:t>3</w:t>
      </w:r>
      <w:r w:rsidR="00717199" w:rsidRPr="00A463F3">
        <w:rPr>
          <w:szCs w:val="24"/>
        </w:rPr>
        <w:t>0.</w:t>
      </w:r>
    </w:p>
    <w:p w:rsidR="00717199" w:rsidRPr="00A463F3" w:rsidRDefault="00717199" w:rsidP="00437E38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</w:p>
    <w:p w:rsidR="00762321" w:rsidRPr="00A463F3" w:rsidRDefault="00717199" w:rsidP="00437E38">
      <w:pPr>
        <w:pStyle w:val="tabl"/>
        <w:tabs>
          <w:tab w:val="left" w:pos="0"/>
        </w:tabs>
        <w:spacing w:before="0" w:after="0" w:line="240" w:lineRule="auto"/>
        <w:rPr>
          <w:szCs w:val="24"/>
        </w:rPr>
      </w:pPr>
      <w:r w:rsidRPr="00A463F3">
        <w:rPr>
          <w:szCs w:val="24"/>
        </w:rPr>
        <w:t>Alkotm</w:t>
      </w:r>
      <w:r w:rsidR="002E01DD" w:rsidRPr="00A463F3">
        <w:rPr>
          <w:szCs w:val="24"/>
        </w:rPr>
        <w:t>ányjogi</w:t>
      </w:r>
      <w:r w:rsidR="00762321" w:rsidRPr="00A463F3">
        <w:rPr>
          <w:szCs w:val="24"/>
        </w:rPr>
        <w:t xml:space="preserve"> Tanszék</w:t>
      </w:r>
    </w:p>
    <w:p w:rsidR="002034A9" w:rsidRPr="00A463F3" w:rsidRDefault="002034A9" w:rsidP="00437E38">
      <w:pPr>
        <w:spacing w:before="0" w:after="0"/>
        <w:rPr>
          <w:rFonts w:ascii="Times New Roman" w:hAnsi="Times New Roman"/>
          <w:sz w:val="24"/>
          <w:szCs w:val="24"/>
        </w:rPr>
      </w:pPr>
    </w:p>
    <w:sectPr w:rsidR="002034A9" w:rsidRPr="00A463F3" w:rsidSect="0020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AB"/>
    <w:multiLevelType w:val="hybridMultilevel"/>
    <w:tmpl w:val="09C88596"/>
    <w:lvl w:ilvl="0" w:tplc="0A0CD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507DD4"/>
    <w:multiLevelType w:val="hybridMultilevel"/>
    <w:tmpl w:val="18689E5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F3604"/>
    <w:multiLevelType w:val="hybridMultilevel"/>
    <w:tmpl w:val="ECC87518"/>
    <w:lvl w:ilvl="0" w:tplc="0A0CD1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9E7C20"/>
    <w:multiLevelType w:val="hybridMultilevel"/>
    <w:tmpl w:val="C6EAAD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A6049"/>
    <w:multiLevelType w:val="hybridMultilevel"/>
    <w:tmpl w:val="4440A888"/>
    <w:lvl w:ilvl="0" w:tplc="040E000F">
      <w:start w:val="1"/>
      <w:numFmt w:val="decimal"/>
      <w:lvlText w:val="%1."/>
      <w:lvlJc w:val="left"/>
      <w:pPr>
        <w:tabs>
          <w:tab w:val="num" w:pos="5406"/>
        </w:tabs>
        <w:ind w:left="54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6126"/>
        </w:tabs>
        <w:ind w:left="612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846"/>
        </w:tabs>
        <w:ind w:left="684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566"/>
        </w:tabs>
        <w:ind w:left="756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286"/>
        </w:tabs>
        <w:ind w:left="828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9006"/>
        </w:tabs>
        <w:ind w:left="900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726"/>
        </w:tabs>
        <w:ind w:left="972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446"/>
        </w:tabs>
        <w:ind w:left="1044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1166"/>
        </w:tabs>
        <w:ind w:left="1116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2321"/>
    <w:rsid w:val="00045C80"/>
    <w:rsid w:val="001116DF"/>
    <w:rsid w:val="001623A5"/>
    <w:rsid w:val="001F2FEC"/>
    <w:rsid w:val="002034A9"/>
    <w:rsid w:val="00230DFE"/>
    <w:rsid w:val="00277587"/>
    <w:rsid w:val="002E01DD"/>
    <w:rsid w:val="002E43DB"/>
    <w:rsid w:val="00301A14"/>
    <w:rsid w:val="00345EAC"/>
    <w:rsid w:val="003F34E2"/>
    <w:rsid w:val="00437E38"/>
    <w:rsid w:val="00482D2D"/>
    <w:rsid w:val="005034FD"/>
    <w:rsid w:val="00504A12"/>
    <w:rsid w:val="00520CFA"/>
    <w:rsid w:val="00541F81"/>
    <w:rsid w:val="00544C48"/>
    <w:rsid w:val="006357B4"/>
    <w:rsid w:val="00647CEA"/>
    <w:rsid w:val="006A6130"/>
    <w:rsid w:val="006C261D"/>
    <w:rsid w:val="006F1968"/>
    <w:rsid w:val="00717199"/>
    <w:rsid w:val="00717D57"/>
    <w:rsid w:val="00762321"/>
    <w:rsid w:val="00777DE5"/>
    <w:rsid w:val="007B0985"/>
    <w:rsid w:val="007E56AB"/>
    <w:rsid w:val="00800793"/>
    <w:rsid w:val="00906023"/>
    <w:rsid w:val="00A34A1B"/>
    <w:rsid w:val="00A463F3"/>
    <w:rsid w:val="00AD10F9"/>
    <w:rsid w:val="00AD460F"/>
    <w:rsid w:val="00AE23F1"/>
    <w:rsid w:val="00AF1F5E"/>
    <w:rsid w:val="00AF3A2A"/>
    <w:rsid w:val="00B159C6"/>
    <w:rsid w:val="00B51A18"/>
    <w:rsid w:val="00BA0088"/>
    <w:rsid w:val="00BE50AF"/>
    <w:rsid w:val="00C2005B"/>
    <w:rsid w:val="00C40A41"/>
    <w:rsid w:val="00C42F77"/>
    <w:rsid w:val="00C80548"/>
    <w:rsid w:val="00C908B9"/>
    <w:rsid w:val="00CE7E28"/>
    <w:rsid w:val="00D0610E"/>
    <w:rsid w:val="00D7306A"/>
    <w:rsid w:val="00E061DC"/>
    <w:rsid w:val="00E1567E"/>
    <w:rsid w:val="00E80A01"/>
    <w:rsid w:val="00EA703A"/>
    <w:rsid w:val="00ED0316"/>
    <w:rsid w:val="00EE23BE"/>
    <w:rsid w:val="00F35243"/>
    <w:rsid w:val="00F56210"/>
    <w:rsid w:val="00F61458"/>
    <w:rsid w:val="00F95C2D"/>
    <w:rsid w:val="00FA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321"/>
    <w:pPr>
      <w:spacing w:before="60" w:after="60" w:line="240" w:lineRule="auto"/>
      <w:jc w:val="both"/>
    </w:pPr>
    <w:rPr>
      <w:rFonts w:ascii="Garamond" w:eastAsia="Times New Roman" w:hAnsi="Garamond" w:cs="Times New Roman"/>
    </w:rPr>
  </w:style>
  <w:style w:type="paragraph" w:styleId="Cmsor2">
    <w:name w:val="heading 2"/>
    <w:basedOn w:val="Norml"/>
    <w:next w:val="Norml"/>
    <w:link w:val="Cmsor2Char"/>
    <w:autoRedefine/>
    <w:qFormat/>
    <w:rsid w:val="00762321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762321"/>
    <w:pPr>
      <w:spacing w:before="240" w:after="120"/>
      <w:ind w:left="680"/>
      <w:outlineLvl w:val="2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2321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rsid w:val="00762321"/>
    <w:rPr>
      <w:rFonts w:ascii="Garamond" w:eastAsia="Times New Roman" w:hAnsi="Garamond" w:cs="Times New Roman"/>
      <w:szCs w:val="28"/>
    </w:rPr>
  </w:style>
  <w:style w:type="paragraph" w:customStyle="1" w:styleId="bek2">
    <w:name w:val="bek2"/>
    <w:basedOn w:val="Norml"/>
    <w:rsid w:val="00762321"/>
    <w:pPr>
      <w:spacing w:line="240" w:lineRule="atLeast"/>
      <w:ind w:left="426" w:hanging="426"/>
    </w:pPr>
    <w:rPr>
      <w:rFonts w:ascii="Times New Roman" w:hAnsi="Times New Roman"/>
      <w:sz w:val="26"/>
      <w:szCs w:val="20"/>
      <w:lang w:eastAsia="hu-HU"/>
    </w:rPr>
  </w:style>
  <w:style w:type="paragraph" w:customStyle="1" w:styleId="tabl">
    <w:name w:val="tabl"/>
    <w:basedOn w:val="Norml"/>
    <w:rsid w:val="00762321"/>
    <w:pPr>
      <w:spacing w:line="240" w:lineRule="atLeast"/>
    </w:pPr>
    <w:rPr>
      <w:rFonts w:ascii="Times New Roman" w:hAnsi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321"/>
    <w:pPr>
      <w:spacing w:before="60" w:after="60" w:line="240" w:lineRule="auto"/>
      <w:jc w:val="both"/>
    </w:pPr>
    <w:rPr>
      <w:rFonts w:ascii="Garamond" w:eastAsia="Times New Roman" w:hAnsi="Garamond" w:cs="Times New Roman"/>
    </w:rPr>
  </w:style>
  <w:style w:type="paragraph" w:styleId="Cmsor2">
    <w:name w:val="heading 2"/>
    <w:basedOn w:val="Norml"/>
    <w:next w:val="Norml"/>
    <w:link w:val="Cmsor2Char"/>
    <w:autoRedefine/>
    <w:qFormat/>
    <w:rsid w:val="00762321"/>
    <w:pPr>
      <w:keepNext/>
      <w:shd w:val="clear" w:color="auto" w:fill="FFFFFF"/>
      <w:tabs>
        <w:tab w:val="left" w:pos="6804"/>
      </w:tabs>
      <w:spacing w:before="240" w:after="120"/>
      <w:ind w:left="60"/>
      <w:jc w:val="center"/>
      <w:outlineLvl w:val="1"/>
    </w:pPr>
    <w:rPr>
      <w:b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762321"/>
    <w:pPr>
      <w:spacing w:before="240" w:after="120"/>
      <w:ind w:left="680"/>
      <w:outlineLvl w:val="2"/>
    </w:pPr>
    <w:rPr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62321"/>
    <w:rPr>
      <w:rFonts w:ascii="Garamond" w:eastAsia="Times New Roman" w:hAnsi="Garamond" w:cs="Times New Roman"/>
      <w:b/>
      <w:sz w:val="24"/>
      <w:szCs w:val="28"/>
      <w:shd w:val="clear" w:color="auto" w:fill="FFFFFF"/>
    </w:rPr>
  </w:style>
  <w:style w:type="character" w:customStyle="1" w:styleId="Cmsor3Char">
    <w:name w:val="Címsor 3 Char"/>
    <w:basedOn w:val="Bekezdsalapbettpusa"/>
    <w:link w:val="Cmsor3"/>
    <w:rsid w:val="00762321"/>
    <w:rPr>
      <w:rFonts w:ascii="Garamond" w:eastAsia="Times New Roman" w:hAnsi="Garamond" w:cs="Times New Roman"/>
      <w:szCs w:val="28"/>
    </w:rPr>
  </w:style>
  <w:style w:type="paragraph" w:customStyle="1" w:styleId="bek2">
    <w:name w:val="bek2"/>
    <w:basedOn w:val="Norml"/>
    <w:rsid w:val="00762321"/>
    <w:pPr>
      <w:spacing w:line="240" w:lineRule="atLeast"/>
      <w:ind w:left="426" w:hanging="426"/>
    </w:pPr>
    <w:rPr>
      <w:rFonts w:ascii="Times New Roman" w:hAnsi="Times New Roman"/>
      <w:sz w:val="26"/>
      <w:szCs w:val="20"/>
      <w:lang w:eastAsia="hu-HU"/>
    </w:rPr>
  </w:style>
  <w:style w:type="paragraph" w:customStyle="1" w:styleId="tabl">
    <w:name w:val="tabl"/>
    <w:basedOn w:val="Norml"/>
    <w:rsid w:val="00762321"/>
    <w:pPr>
      <w:spacing w:line="240" w:lineRule="atLeast"/>
    </w:pPr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 Ibolya</dc:creator>
  <cp:lastModifiedBy>ANIJOG</cp:lastModifiedBy>
  <cp:revision>3</cp:revision>
  <dcterms:created xsi:type="dcterms:W3CDTF">2017-01-30T19:47:00Z</dcterms:created>
  <dcterms:modified xsi:type="dcterms:W3CDTF">2017-01-30T20:02:00Z</dcterms:modified>
</cp:coreProperties>
</file>