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5D" w:rsidRDefault="0077591B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TANTÁRGYI TEMATIKA</w:t>
      </w:r>
    </w:p>
    <w:p w:rsidR="004A3CD5" w:rsidRPr="004A3CD5" w:rsidRDefault="004A3CD5" w:rsidP="00EA5589">
      <w:pPr>
        <w:spacing w:before="120"/>
        <w:rPr>
          <w:b/>
          <w:sz w:val="24"/>
        </w:rPr>
      </w:pPr>
    </w:p>
    <w:p w:rsidR="00F3678C" w:rsidRPr="00523F9E" w:rsidRDefault="00F3678C">
      <w:pPr>
        <w:spacing w:before="120"/>
        <w:jc w:val="center"/>
        <w:rPr>
          <w:b/>
          <w:sz w:val="24"/>
          <w:szCs w:val="24"/>
        </w:rPr>
      </w:pPr>
      <w:r w:rsidRPr="00523F9E">
        <w:rPr>
          <w:b/>
          <w:sz w:val="24"/>
          <w:szCs w:val="24"/>
        </w:rPr>
        <w:t>Polgári eljárásjog alapjai</w:t>
      </w:r>
      <w:bookmarkStart w:id="0" w:name="_GoBack"/>
      <w:bookmarkEnd w:id="0"/>
    </w:p>
    <w:p w:rsidR="0010535D" w:rsidRPr="00523F9E" w:rsidRDefault="00E56933" w:rsidP="00523F9E">
      <w:pPr>
        <w:spacing w:before="120"/>
        <w:jc w:val="center"/>
        <w:rPr>
          <w:i/>
          <w:sz w:val="24"/>
        </w:rPr>
      </w:pPr>
      <w:r w:rsidRPr="00523F9E">
        <w:rPr>
          <w:i/>
          <w:sz w:val="24"/>
        </w:rPr>
        <w:t>Munkaügyi és Társadalombiztosítási Igazgatási BA szak</w:t>
      </w:r>
      <w:r w:rsidR="00523F9E" w:rsidRPr="00523F9E">
        <w:rPr>
          <w:i/>
          <w:sz w:val="24"/>
        </w:rPr>
        <w:t xml:space="preserve"> (</w:t>
      </w:r>
      <w:r w:rsidR="00315AC0" w:rsidRPr="00523F9E">
        <w:rPr>
          <w:i/>
          <w:sz w:val="24"/>
        </w:rPr>
        <w:t>levelező</w:t>
      </w:r>
      <w:r w:rsidR="00523F9E" w:rsidRPr="00523F9E">
        <w:rPr>
          <w:i/>
          <w:sz w:val="24"/>
        </w:rPr>
        <w:t>)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10535D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4C7473" w:rsidRDefault="0077591B">
            <w:pPr>
              <w:spacing w:after="0" w:line="240" w:lineRule="auto"/>
              <w:rPr>
                <w:b/>
              </w:rPr>
            </w:pPr>
            <w:r w:rsidRPr="004C7473">
              <w:rPr>
                <w:b/>
              </w:rPr>
              <w:t>Tantárgy neve:</w:t>
            </w:r>
          </w:p>
          <w:p w:rsidR="00E33EE8" w:rsidRPr="004C7473" w:rsidRDefault="00F3678C">
            <w:pPr>
              <w:spacing w:after="0" w:line="240" w:lineRule="auto"/>
            </w:pPr>
            <w:r w:rsidRPr="004C7473">
              <w:rPr>
                <w:color w:val="000000"/>
              </w:rPr>
              <w:t>Polgári eljárásjog alapjai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E8" w:rsidRPr="004C7473" w:rsidRDefault="00690B14">
            <w:pPr>
              <w:spacing w:after="0" w:line="240" w:lineRule="auto"/>
            </w:pPr>
            <w:r w:rsidRPr="004C7473">
              <w:rPr>
                <w:b/>
              </w:rPr>
              <w:t xml:space="preserve">Tantárgy </w:t>
            </w:r>
            <w:proofErr w:type="spellStart"/>
            <w:r w:rsidRPr="004C7473">
              <w:rPr>
                <w:b/>
              </w:rPr>
              <w:t>Neptun</w:t>
            </w:r>
            <w:proofErr w:type="spellEnd"/>
            <w:r w:rsidRPr="004C7473">
              <w:rPr>
                <w:b/>
              </w:rPr>
              <w:t>-</w:t>
            </w:r>
            <w:r w:rsidR="0077591B" w:rsidRPr="004C7473">
              <w:rPr>
                <w:b/>
              </w:rPr>
              <w:t>kódja:</w:t>
            </w:r>
            <w:r w:rsidR="0077591B" w:rsidRPr="004C7473">
              <w:t xml:space="preserve"> </w:t>
            </w:r>
          </w:p>
          <w:p w:rsidR="0096244C" w:rsidRPr="004C7473" w:rsidRDefault="0096244C" w:rsidP="0096244C">
            <w:pPr>
              <w:keepNext/>
            </w:pPr>
            <w:r w:rsidRPr="004C7473">
              <w:t>Nappali tagozat: AJPOE14</w:t>
            </w:r>
            <w:r w:rsidR="00A47C2C" w:rsidRPr="004C7473">
              <w:t>0</w:t>
            </w:r>
            <w:r w:rsidRPr="004C7473">
              <w:t>MBAN4</w:t>
            </w:r>
          </w:p>
          <w:p w:rsidR="0096244C" w:rsidRPr="004C7473" w:rsidRDefault="0096244C" w:rsidP="0096244C">
            <w:pPr>
              <w:keepNext/>
              <w:rPr>
                <w:b/>
              </w:rPr>
            </w:pPr>
            <w:r w:rsidRPr="004C7473">
              <w:t>Levelező tagozat: AJPOE14</w:t>
            </w:r>
            <w:r w:rsidR="00A47C2C" w:rsidRPr="004C7473">
              <w:t>0</w:t>
            </w:r>
            <w:r w:rsidRPr="004C7473">
              <w:t>MBAL4</w:t>
            </w:r>
          </w:p>
          <w:p w:rsidR="00B061CE" w:rsidRPr="004C7473" w:rsidRDefault="0077591B" w:rsidP="00F71E22">
            <w:pPr>
              <w:spacing w:after="0" w:line="240" w:lineRule="auto"/>
            </w:pPr>
            <w:r w:rsidRPr="004C7473">
              <w:rPr>
                <w:b/>
              </w:rPr>
              <w:t>Tárgyfelelős intézet:</w:t>
            </w:r>
            <w:r w:rsidRPr="004C7473">
              <w:t xml:space="preserve"> </w:t>
            </w:r>
          </w:p>
          <w:p w:rsidR="0010535D" w:rsidRPr="004C7473" w:rsidRDefault="0010535D">
            <w:pPr>
              <w:spacing w:after="0" w:line="240" w:lineRule="auto"/>
              <w:rPr>
                <w:i/>
                <w:color w:val="365F91" w:themeColor="accent1" w:themeShade="BF"/>
              </w:rPr>
            </w:pPr>
          </w:p>
          <w:p w:rsidR="00E33EE8" w:rsidRPr="004C7473" w:rsidRDefault="00F23DFD">
            <w:pPr>
              <w:spacing w:after="0" w:line="240" w:lineRule="auto"/>
            </w:pPr>
            <w:r w:rsidRPr="004C7473">
              <w:t>Európai és Nemzetközi Jogi Intézet</w:t>
            </w:r>
          </w:p>
          <w:p w:rsidR="00E33EE8" w:rsidRPr="004C7473" w:rsidRDefault="009052C7">
            <w:pPr>
              <w:spacing w:after="0" w:line="240" w:lineRule="auto"/>
            </w:pPr>
            <w:r w:rsidRPr="004C7473">
              <w:t>P</w:t>
            </w:r>
            <w:r w:rsidR="00F23DFD" w:rsidRPr="004C7473">
              <w:t>olgári Eljárásjogi</w:t>
            </w:r>
            <w:r w:rsidRPr="004C7473">
              <w:t xml:space="preserve"> Jogi Intézeti Tanszék</w:t>
            </w:r>
          </w:p>
        </w:tc>
      </w:tr>
      <w:tr w:rsidR="0010535D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4C7473" w:rsidRDefault="0010535D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4C7473" w:rsidRDefault="0077591B">
            <w:pPr>
              <w:spacing w:after="0" w:line="240" w:lineRule="auto"/>
            </w:pPr>
            <w:r w:rsidRPr="004C7473">
              <w:rPr>
                <w:b/>
              </w:rPr>
              <w:t>Tantárgyelem:</w:t>
            </w:r>
            <w:r w:rsidRPr="004C7473">
              <w:t xml:space="preserve"> </w:t>
            </w:r>
          </w:p>
          <w:p w:rsidR="004A3CD5" w:rsidRPr="004C7473" w:rsidRDefault="00E33EE8" w:rsidP="004A3CD5">
            <w:pPr>
              <w:tabs>
                <w:tab w:val="left" w:pos="1170"/>
              </w:tabs>
              <w:spacing w:after="0" w:line="240" w:lineRule="auto"/>
            </w:pPr>
            <w:r w:rsidRPr="004C7473">
              <w:t>kötelez</w:t>
            </w:r>
            <w:r w:rsidR="004A3CD5" w:rsidRPr="004C7473">
              <w:t xml:space="preserve">ő tárgy 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4C7473" w:rsidRDefault="0077591B">
            <w:pPr>
              <w:spacing w:after="0" w:line="240" w:lineRule="auto"/>
            </w:pPr>
            <w:r w:rsidRPr="004C7473">
              <w:rPr>
                <w:b/>
              </w:rPr>
              <w:t>Tárgyfelelős:</w:t>
            </w:r>
            <w:r w:rsidRPr="004C7473">
              <w:t xml:space="preserve"> </w:t>
            </w:r>
          </w:p>
          <w:p w:rsidR="00E33EE8" w:rsidRPr="004C7473" w:rsidRDefault="00C86570">
            <w:pPr>
              <w:spacing w:after="0" w:line="240" w:lineRule="auto"/>
            </w:pPr>
            <w:proofErr w:type="spellStart"/>
            <w:r w:rsidRPr="004C7473">
              <w:t>Turkovicsné</w:t>
            </w:r>
            <w:proofErr w:type="spellEnd"/>
            <w:r w:rsidRPr="004C7473">
              <w:t xml:space="preserve"> </w:t>
            </w:r>
            <w:r w:rsidR="00BB6741" w:rsidRPr="004C7473">
              <w:t xml:space="preserve">Dr. </w:t>
            </w:r>
            <w:r w:rsidR="00F23DFD" w:rsidRPr="004C7473">
              <w:t xml:space="preserve">Nagy Adrienn PhD, </w:t>
            </w:r>
            <w:r w:rsidR="00BB6741" w:rsidRPr="004C7473">
              <w:t>egyetemi docens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4C7473" w:rsidRDefault="0077591B">
            <w:pPr>
              <w:spacing w:after="0" w:line="240" w:lineRule="auto"/>
            </w:pPr>
            <w:r w:rsidRPr="004C7473">
              <w:rPr>
                <w:b/>
              </w:rPr>
              <w:t xml:space="preserve">Közreműködő </w:t>
            </w:r>
            <w:proofErr w:type="gramStart"/>
            <w:r w:rsidRPr="004C7473">
              <w:rPr>
                <w:b/>
              </w:rPr>
              <w:t>oktató(</w:t>
            </w:r>
            <w:proofErr w:type="gramEnd"/>
            <w:r w:rsidRPr="004C7473">
              <w:rPr>
                <w:b/>
              </w:rPr>
              <w:t>k):</w:t>
            </w:r>
            <w:r w:rsidRPr="004C7473">
              <w:t xml:space="preserve"> </w:t>
            </w:r>
          </w:p>
          <w:p w:rsidR="00BB6741" w:rsidRPr="004C7473" w:rsidRDefault="00F23DFD" w:rsidP="00523F9E">
            <w:pPr>
              <w:spacing w:after="0" w:line="240" w:lineRule="auto"/>
            </w:pPr>
            <w:r w:rsidRPr="004C7473">
              <w:t xml:space="preserve">Prof. Dr. </w:t>
            </w:r>
            <w:proofErr w:type="spellStart"/>
            <w:r w:rsidRPr="004C7473">
              <w:t>Wopera</w:t>
            </w:r>
            <w:proofErr w:type="spellEnd"/>
            <w:r w:rsidRPr="004C7473">
              <w:t xml:space="preserve"> </w:t>
            </w:r>
            <w:r w:rsidR="00523F9E">
              <w:t xml:space="preserve">Zsuzsa egyetemi tanár; dr. Cserbáné Dr. Nagy Andrea, egyetemi docens; </w:t>
            </w:r>
            <w:r w:rsidRPr="004C7473">
              <w:t>dr. Tóth Barbara egyetemi tanársegéd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4C7473" w:rsidRDefault="0077591B" w:rsidP="00955A17">
            <w:pPr>
              <w:spacing w:after="0" w:line="240" w:lineRule="auto"/>
              <w:rPr>
                <w:b/>
              </w:rPr>
            </w:pPr>
            <w:r w:rsidRPr="004C7473">
              <w:rPr>
                <w:b/>
              </w:rPr>
              <w:t xml:space="preserve">Javasolt félév: </w:t>
            </w:r>
          </w:p>
          <w:p w:rsidR="00955A17" w:rsidRPr="004C7473" w:rsidRDefault="00955A17" w:rsidP="00F23DFD">
            <w:pPr>
              <w:pStyle w:val="Listaszerbekezds"/>
              <w:numPr>
                <w:ilvl w:val="0"/>
                <w:numId w:val="16"/>
              </w:numPr>
              <w:spacing w:after="0" w:line="240" w:lineRule="auto"/>
            </w:pPr>
            <w:r w:rsidRPr="004C7473">
              <w:t xml:space="preserve">félév- </w:t>
            </w:r>
            <w:r w:rsidR="00F23DFD" w:rsidRPr="004C7473">
              <w:t>tavaszi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EE6" w:rsidRPr="004C7473" w:rsidRDefault="0077591B">
            <w:pPr>
              <w:spacing w:after="0" w:line="240" w:lineRule="auto"/>
            </w:pPr>
            <w:r w:rsidRPr="004C7473">
              <w:rPr>
                <w:b/>
              </w:rPr>
              <w:t>Előfeltétel:</w:t>
            </w:r>
            <w:r w:rsidRPr="004C7473">
              <w:t xml:space="preserve"> </w:t>
            </w:r>
          </w:p>
          <w:p w:rsidR="00C86570" w:rsidRPr="004C7473" w:rsidRDefault="00F23DFD" w:rsidP="004C7473">
            <w:pPr>
              <w:spacing w:after="0"/>
            </w:pPr>
            <w:r w:rsidRPr="004C7473">
              <w:t>Polgári jogi alapismeretek</w:t>
            </w:r>
            <w:r w:rsidR="00C86570" w:rsidRPr="004C7473">
              <w:t xml:space="preserve"> (AJPJT141MBAN3/</w:t>
            </w:r>
          </w:p>
          <w:p w:rsidR="0010535D" w:rsidRPr="004C7473" w:rsidRDefault="00C86570" w:rsidP="004C7473">
            <w:pPr>
              <w:spacing w:after="0"/>
            </w:pPr>
            <w:r w:rsidRPr="004C7473">
              <w:rPr>
                <w:lang w:eastAsia="hu-HU"/>
              </w:rPr>
              <w:t>AJPJT141MBAL3)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EE6" w:rsidRPr="004C7473" w:rsidRDefault="0077591B">
            <w:pPr>
              <w:spacing w:after="0" w:line="240" w:lineRule="auto"/>
            </w:pPr>
            <w:r w:rsidRPr="004C7473">
              <w:rPr>
                <w:b/>
              </w:rPr>
              <w:t>Óraszám/hét:</w:t>
            </w:r>
            <w:r w:rsidRPr="004C7473">
              <w:t xml:space="preserve"> </w:t>
            </w:r>
          </w:p>
          <w:p w:rsidR="00955A17" w:rsidRPr="004C7473" w:rsidRDefault="00955A17">
            <w:pPr>
              <w:spacing w:after="0" w:line="240" w:lineRule="auto"/>
            </w:pPr>
            <w:r w:rsidRPr="004C7473">
              <w:t xml:space="preserve">nappali: </w:t>
            </w:r>
            <w:r w:rsidR="00A47C2C" w:rsidRPr="004C7473">
              <w:t>1</w:t>
            </w:r>
            <w:r w:rsidR="00C86570" w:rsidRPr="004C7473">
              <w:t xml:space="preserve"> </w:t>
            </w:r>
            <w:r w:rsidRPr="004C7473">
              <w:t xml:space="preserve">óra/hét, </w:t>
            </w:r>
          </w:p>
          <w:p w:rsidR="0010535D" w:rsidRPr="004C7473" w:rsidRDefault="00955A17">
            <w:pPr>
              <w:spacing w:after="0" w:line="240" w:lineRule="auto"/>
            </w:pPr>
            <w:r w:rsidRPr="004C7473">
              <w:t>levelező:</w:t>
            </w:r>
            <w:r w:rsidR="00A47C2C" w:rsidRPr="004C7473">
              <w:t>1</w:t>
            </w:r>
            <w:r w:rsidR="00F23DFD" w:rsidRPr="004C7473">
              <w:t>4</w:t>
            </w:r>
            <w:r w:rsidR="00C86570" w:rsidRPr="004C7473">
              <w:t xml:space="preserve"> </w:t>
            </w:r>
            <w:r w:rsidRPr="004C7473">
              <w:t>óra/félév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0D7" w:rsidRPr="004C7473" w:rsidRDefault="0077591B">
            <w:pPr>
              <w:spacing w:after="0" w:line="240" w:lineRule="auto"/>
              <w:rPr>
                <w:b/>
              </w:rPr>
            </w:pPr>
            <w:r w:rsidRPr="004C7473">
              <w:rPr>
                <w:b/>
              </w:rPr>
              <w:t xml:space="preserve">Számonkérés módja: </w:t>
            </w:r>
          </w:p>
          <w:p w:rsidR="0010535D" w:rsidRPr="004C7473" w:rsidRDefault="00A47C2C">
            <w:pPr>
              <w:spacing w:after="0" w:line="240" w:lineRule="auto"/>
            </w:pPr>
            <w:r w:rsidRPr="004C7473">
              <w:t>kollokvium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B" w:rsidRPr="004C7473" w:rsidRDefault="0077591B">
            <w:pPr>
              <w:spacing w:after="0" w:line="240" w:lineRule="auto"/>
            </w:pPr>
            <w:r w:rsidRPr="004C7473">
              <w:rPr>
                <w:b/>
              </w:rPr>
              <w:t>Kreditpont:</w:t>
            </w:r>
            <w:r w:rsidRPr="004C7473">
              <w:t xml:space="preserve"> </w:t>
            </w:r>
          </w:p>
          <w:p w:rsidR="0010535D" w:rsidRPr="004C7473" w:rsidRDefault="00C86570">
            <w:pPr>
              <w:spacing w:after="0" w:line="240" w:lineRule="auto"/>
            </w:pPr>
            <w:r w:rsidRPr="004C7473">
              <w:t xml:space="preserve">4 </w:t>
            </w:r>
            <w:r w:rsidR="003E287F" w:rsidRPr="004C7473">
              <w:t>kredit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B" w:rsidRPr="004C7473" w:rsidRDefault="007D32F7">
            <w:pPr>
              <w:spacing w:after="0" w:line="240" w:lineRule="auto"/>
            </w:pPr>
            <w:r w:rsidRPr="004C7473">
              <w:rPr>
                <w:b/>
              </w:rPr>
              <w:t>Munkarend</w:t>
            </w:r>
            <w:r w:rsidR="0077591B" w:rsidRPr="004C7473">
              <w:rPr>
                <w:b/>
              </w:rPr>
              <w:t>:</w:t>
            </w:r>
            <w:r w:rsidR="0077591B" w:rsidRPr="004C7473">
              <w:t xml:space="preserve"> </w:t>
            </w:r>
          </w:p>
          <w:p w:rsidR="0010535D" w:rsidRPr="004C7473" w:rsidRDefault="0077591B">
            <w:pPr>
              <w:spacing w:after="0" w:line="240" w:lineRule="auto"/>
            </w:pPr>
            <w:r w:rsidRPr="004C7473">
              <w:t xml:space="preserve">nappali / levelező 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4C7473" w:rsidRDefault="0077591B">
            <w:pPr>
              <w:spacing w:after="0" w:line="240" w:lineRule="auto"/>
              <w:rPr>
                <w:b/>
              </w:rPr>
            </w:pPr>
            <w:r w:rsidRPr="004C7473">
              <w:rPr>
                <w:b/>
              </w:rPr>
              <w:t>Tantárgy feladata és célja:</w:t>
            </w:r>
          </w:p>
          <w:p w:rsidR="00A47C2C" w:rsidRPr="004C7473" w:rsidRDefault="00A47C2C" w:rsidP="00A47C2C">
            <w:r w:rsidRPr="004C7473">
              <w:t xml:space="preserve">A tantárgy feladata, hogy a munkaügyi és társadalombiztosítási alapszak képzés szempontjait szem előtt tartva megismertesse a hallgatókkal a polgári perjog általános tanait, azok gyakorlati alkalmazására, ill. a bírósági gyakorlatban kiérlelt szempontokra is különös hangsúlyt fektetve. </w:t>
            </w:r>
          </w:p>
          <w:p w:rsidR="00A47C2C" w:rsidRPr="004C7473" w:rsidRDefault="00A47C2C" w:rsidP="00A47C2C">
            <w:r w:rsidRPr="004C7473">
              <w:t xml:space="preserve">A tantárgy tematikája kiterjed a polgári perjog alapelveinek, majd az elsőfokú eljárás szabályainak ismertetésére. Ennek keretében közelebbi megvilágításba kerülnek a polgári per alanyai, a perindítás és következményei, a keresetjog, a perköltséggel és költségkedvezményekkel kapcsolatos szabályok, a tárgyalás, a felek eljárási cselekményei, a bizonyítással összefüggő törvényi rendelkezések, a határozatok és joghatásaik ismertetésével bezárólag. A hallgatók megismerkednek a közigazgatási perek, illetve a munkaügyi perek </w:t>
            </w:r>
            <w:proofErr w:type="gramStart"/>
            <w:r w:rsidRPr="004C7473">
              <w:t>speciális</w:t>
            </w:r>
            <w:proofErr w:type="gramEnd"/>
            <w:r w:rsidRPr="004C7473">
              <w:t xml:space="preserve"> eljárási szabályaival is.</w:t>
            </w:r>
          </w:p>
          <w:p w:rsidR="00F23DFD" w:rsidRPr="004C7473" w:rsidRDefault="00F23DFD">
            <w:pPr>
              <w:spacing w:after="0" w:line="240" w:lineRule="auto"/>
              <w:rPr>
                <w:b/>
              </w:rPr>
            </w:pPr>
          </w:p>
          <w:p w:rsidR="0010535D" w:rsidRPr="004C7473" w:rsidRDefault="0077591B">
            <w:pPr>
              <w:spacing w:after="0" w:line="240" w:lineRule="auto"/>
              <w:rPr>
                <w:b/>
              </w:rPr>
            </w:pPr>
            <w:r w:rsidRPr="004C7473">
              <w:rPr>
                <w:b/>
              </w:rPr>
              <w:t xml:space="preserve">Fejlesztendő </w:t>
            </w:r>
            <w:proofErr w:type="gramStart"/>
            <w:r w:rsidRPr="004C7473">
              <w:rPr>
                <w:b/>
              </w:rPr>
              <w:t>kompetenciák</w:t>
            </w:r>
            <w:proofErr w:type="gramEnd"/>
            <w:r w:rsidRPr="004C7473">
              <w:rPr>
                <w:b/>
              </w:rPr>
              <w:t>:</w:t>
            </w:r>
          </w:p>
          <w:p w:rsidR="0010535D" w:rsidRPr="004C7473" w:rsidRDefault="0077591B">
            <w:pPr>
              <w:spacing w:after="0" w:line="240" w:lineRule="auto"/>
            </w:pPr>
            <w:r w:rsidRPr="004C7473">
              <w:rPr>
                <w:b/>
                <w:i/>
              </w:rPr>
              <w:t>tudás:</w:t>
            </w:r>
            <w:r w:rsidRPr="004C7473">
              <w:t xml:space="preserve"> </w:t>
            </w:r>
            <w:r w:rsidR="0077799C" w:rsidRPr="004C7473">
              <w:t>T7</w:t>
            </w:r>
            <w:r w:rsidR="0096244C" w:rsidRPr="004C7473">
              <w:t>, T12</w:t>
            </w:r>
          </w:p>
          <w:p w:rsidR="0010535D" w:rsidRPr="004C7473" w:rsidRDefault="0077591B">
            <w:pPr>
              <w:spacing w:after="0" w:line="240" w:lineRule="auto"/>
            </w:pPr>
            <w:r w:rsidRPr="004C7473">
              <w:rPr>
                <w:b/>
                <w:i/>
              </w:rPr>
              <w:t>képesség:</w:t>
            </w:r>
            <w:r w:rsidRPr="004C7473">
              <w:t xml:space="preserve"> </w:t>
            </w:r>
            <w:r w:rsidR="003E287F" w:rsidRPr="004C7473">
              <w:t>K</w:t>
            </w:r>
            <w:r w:rsidR="0096244C" w:rsidRPr="004C7473">
              <w:t>4</w:t>
            </w:r>
            <w:r w:rsidR="0077799C" w:rsidRPr="004C7473">
              <w:t>, K1</w:t>
            </w:r>
            <w:r w:rsidR="0096244C" w:rsidRPr="004C7473">
              <w:t>1</w:t>
            </w:r>
          </w:p>
          <w:p w:rsidR="0010535D" w:rsidRPr="004C7473" w:rsidRDefault="0077591B">
            <w:pPr>
              <w:spacing w:after="0" w:line="240" w:lineRule="auto"/>
            </w:pPr>
            <w:r w:rsidRPr="004C7473">
              <w:rPr>
                <w:b/>
                <w:i/>
              </w:rPr>
              <w:t>attitűd:</w:t>
            </w:r>
            <w:r w:rsidRPr="004C7473">
              <w:t xml:space="preserve"> </w:t>
            </w:r>
            <w:r w:rsidR="003E287F" w:rsidRPr="004C7473">
              <w:t>A</w:t>
            </w:r>
            <w:r w:rsidR="0096244C" w:rsidRPr="004C7473">
              <w:t>2</w:t>
            </w:r>
            <w:r w:rsidR="0077799C" w:rsidRPr="004C7473">
              <w:t>, A</w:t>
            </w:r>
            <w:r w:rsidR="0096244C" w:rsidRPr="004C7473">
              <w:t>6, A7</w:t>
            </w:r>
          </w:p>
          <w:p w:rsidR="0010535D" w:rsidRPr="004C7473" w:rsidRDefault="0077591B">
            <w:pPr>
              <w:spacing w:after="0" w:line="240" w:lineRule="auto"/>
            </w:pPr>
            <w:r w:rsidRPr="004C7473">
              <w:rPr>
                <w:b/>
                <w:i/>
              </w:rPr>
              <w:t>autonómia</w:t>
            </w:r>
            <w:r w:rsidR="00AA1BDC" w:rsidRPr="004C7473">
              <w:rPr>
                <w:b/>
                <w:i/>
              </w:rPr>
              <w:t xml:space="preserve"> és felelősség</w:t>
            </w:r>
            <w:r w:rsidRPr="004C7473">
              <w:rPr>
                <w:b/>
                <w:i/>
              </w:rPr>
              <w:t>:</w:t>
            </w:r>
            <w:r w:rsidRPr="004C7473">
              <w:t xml:space="preserve"> </w:t>
            </w:r>
            <w:r w:rsidR="003E287F" w:rsidRPr="004C7473">
              <w:t>F</w:t>
            </w:r>
            <w:r w:rsidR="0096244C" w:rsidRPr="004C7473">
              <w:t>3, F6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4C7473" w:rsidRDefault="0077591B">
            <w:pPr>
              <w:spacing w:after="0" w:line="240" w:lineRule="auto"/>
            </w:pPr>
            <w:r w:rsidRPr="004C7473">
              <w:rPr>
                <w:b/>
              </w:rPr>
              <w:t>Tantárgy tematikus leírása:</w:t>
            </w:r>
          </w:p>
        </w:tc>
      </w:tr>
      <w:tr w:rsidR="003E287F" w:rsidTr="00C8582E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87F" w:rsidRDefault="00A47C2C">
            <w:pPr>
              <w:spacing w:after="0" w:line="240" w:lineRule="auto"/>
              <w:rPr>
                <w:b/>
                <w:i/>
              </w:rPr>
            </w:pPr>
            <w:r w:rsidRPr="004C7473">
              <w:rPr>
                <w:b/>
                <w:i/>
                <w:u w:val="single"/>
              </w:rPr>
              <w:t>Előadás</w:t>
            </w:r>
            <w:r w:rsidR="00523F9E">
              <w:rPr>
                <w:b/>
                <w:i/>
              </w:rPr>
              <w:t xml:space="preserve">: </w:t>
            </w:r>
          </w:p>
          <w:p w:rsidR="00523F9E" w:rsidRDefault="00523F9E">
            <w:pPr>
              <w:spacing w:after="0" w:line="240" w:lineRule="auto"/>
              <w:rPr>
                <w:b/>
                <w:i/>
              </w:rPr>
            </w:pPr>
          </w:p>
          <w:p w:rsidR="00523F9E" w:rsidRPr="00523F9E" w:rsidRDefault="00523F9E" w:rsidP="00523F9E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2019. február 22. (péntek) 12:30-15:50 </w:t>
            </w:r>
            <w:proofErr w:type="gramStart"/>
            <w:r>
              <w:rPr>
                <w:b/>
                <w:i/>
              </w:rPr>
              <w:t>A</w:t>
            </w:r>
            <w:proofErr w:type="gramEnd"/>
            <w:r>
              <w:rPr>
                <w:b/>
                <w:i/>
              </w:rPr>
              <w:t>/1. 310.</w:t>
            </w:r>
          </w:p>
          <w:p w:rsidR="003E287F" w:rsidRPr="004C7473" w:rsidRDefault="003E287F" w:rsidP="003E287F">
            <w:pPr>
              <w:spacing w:after="0" w:line="240" w:lineRule="auto"/>
            </w:pPr>
          </w:p>
          <w:p w:rsidR="00C86570" w:rsidRPr="00523F9E" w:rsidRDefault="00C86570" w:rsidP="00523F9E">
            <w:pPr>
              <w:pStyle w:val="Listaszerbekezds"/>
              <w:spacing w:after="0" w:line="240" w:lineRule="auto"/>
              <w:ind w:right="70"/>
              <w:rPr>
                <w:rFonts w:eastAsia="Times New Roman"/>
              </w:rPr>
            </w:pPr>
            <w:r w:rsidRPr="004C7473">
              <w:rPr>
                <w:rFonts w:eastAsia="Times New Roman"/>
              </w:rPr>
              <w:lastRenderedPageBreak/>
              <w:t>A polgári eljárásjog alapfogalmai, forrásai. A magyar polgári eljárásjog fejlődéstörténete. A polgári perjog alapelvei</w:t>
            </w:r>
            <w:r w:rsidR="00523F9E">
              <w:rPr>
                <w:rFonts w:eastAsia="Times New Roman"/>
              </w:rPr>
              <w:t xml:space="preserve">. </w:t>
            </w:r>
            <w:r w:rsidRPr="00523F9E">
              <w:rPr>
                <w:rFonts w:eastAsia="Times New Roman"/>
              </w:rPr>
              <w:t>A polgári per alanyai: a bíróságok. A bírák és a bíróságok kizárása. Bí</w:t>
            </w:r>
            <w:r w:rsidR="00523F9E">
              <w:rPr>
                <w:rFonts w:eastAsia="Times New Roman"/>
              </w:rPr>
              <w:t xml:space="preserve">rósági hatáskör és illetékesség. </w:t>
            </w:r>
            <w:r w:rsidRPr="00523F9E">
              <w:rPr>
                <w:rFonts w:eastAsia="Times New Roman"/>
              </w:rPr>
              <w:t xml:space="preserve">A peres felek és más perbeli személyek. A perbeli képviselet </w:t>
            </w:r>
          </w:p>
          <w:p w:rsidR="00523F9E" w:rsidRDefault="00523F9E" w:rsidP="00523F9E">
            <w:pPr>
              <w:pStyle w:val="Listaszerbekezds"/>
              <w:spacing w:after="0" w:line="240" w:lineRule="auto"/>
              <w:ind w:right="70"/>
              <w:rPr>
                <w:rFonts w:eastAsia="Times New Roman"/>
              </w:rPr>
            </w:pPr>
          </w:p>
          <w:p w:rsidR="00523F9E" w:rsidRPr="00BE4910" w:rsidRDefault="00523F9E" w:rsidP="00C86570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ind w:right="70"/>
              <w:rPr>
                <w:rFonts w:eastAsia="Times New Roman"/>
                <w:b/>
                <w:i/>
              </w:rPr>
            </w:pPr>
            <w:r w:rsidRPr="00BE4910">
              <w:rPr>
                <w:rFonts w:eastAsia="Times New Roman"/>
                <w:b/>
                <w:i/>
              </w:rPr>
              <w:t xml:space="preserve">2019. március 23. (szombat) 12:20-15:40 </w:t>
            </w:r>
            <w:proofErr w:type="gramStart"/>
            <w:r w:rsidRPr="00BE4910">
              <w:rPr>
                <w:rFonts w:eastAsia="Times New Roman"/>
                <w:b/>
                <w:i/>
              </w:rPr>
              <w:t>A</w:t>
            </w:r>
            <w:proofErr w:type="gramEnd"/>
            <w:r w:rsidRPr="00BE4910">
              <w:rPr>
                <w:rFonts w:eastAsia="Times New Roman"/>
                <w:b/>
                <w:i/>
              </w:rPr>
              <w:t>/1. 226.</w:t>
            </w:r>
          </w:p>
          <w:p w:rsidR="00523F9E" w:rsidRPr="00523F9E" w:rsidRDefault="00523F9E" w:rsidP="00523F9E">
            <w:pPr>
              <w:spacing w:after="0" w:line="240" w:lineRule="auto"/>
              <w:ind w:right="70"/>
              <w:rPr>
                <w:rFonts w:eastAsia="Times New Roman"/>
              </w:rPr>
            </w:pPr>
          </w:p>
          <w:p w:rsidR="00523F9E" w:rsidRDefault="00C86570" w:rsidP="00523F9E">
            <w:pPr>
              <w:pStyle w:val="Listaszerbekezds"/>
              <w:spacing w:after="0" w:line="240" w:lineRule="auto"/>
              <w:ind w:right="70"/>
              <w:rPr>
                <w:rFonts w:eastAsia="Times New Roman"/>
              </w:rPr>
            </w:pPr>
            <w:r w:rsidRPr="004C7473">
              <w:rPr>
                <w:rFonts w:eastAsia="Times New Roman"/>
              </w:rPr>
              <w:t>A perk</w:t>
            </w:r>
            <w:r w:rsidR="00523F9E">
              <w:rPr>
                <w:rFonts w:eastAsia="Times New Roman"/>
              </w:rPr>
              <w:t xml:space="preserve">öltség és a költségkedvezmények. </w:t>
            </w:r>
            <w:r w:rsidRPr="00523F9E">
              <w:rPr>
                <w:rFonts w:eastAsia="Times New Roman"/>
              </w:rPr>
              <w:t>A pe</w:t>
            </w:r>
            <w:r w:rsidR="00523F9E">
              <w:rPr>
                <w:rFonts w:eastAsia="Times New Roman"/>
              </w:rPr>
              <w:t>res eljárás általános szabályai. Az elsőfokú eljárás szabályai</w:t>
            </w:r>
            <w:r w:rsidRPr="00523F9E">
              <w:rPr>
                <w:rFonts w:eastAsia="Times New Roman"/>
              </w:rPr>
              <w:t>: a pe</w:t>
            </w:r>
            <w:r w:rsidR="00523F9E">
              <w:rPr>
                <w:rFonts w:eastAsia="Times New Roman"/>
              </w:rPr>
              <w:t>rindítás és a perfelvételi szak,</w:t>
            </w:r>
            <w:r w:rsidRPr="00523F9E">
              <w:rPr>
                <w:rFonts w:eastAsia="Times New Roman"/>
              </w:rPr>
              <w:t xml:space="preserve"> az érdemi tárgyalási szak, közös rendelkezések a perfelvételi és az érdemi tárgyalási szakban, eltérő rendelkezések a járásbíróság hatáskörébe tartozó perekben a jogi képviselő nélkül eljáró félre</w:t>
            </w:r>
            <w:r w:rsidR="00523F9E">
              <w:rPr>
                <w:rFonts w:eastAsia="Times New Roman"/>
              </w:rPr>
              <w:t>.</w:t>
            </w:r>
            <w:r w:rsidR="00BE4910">
              <w:rPr>
                <w:rFonts w:eastAsia="Times New Roman"/>
              </w:rPr>
              <w:t xml:space="preserve"> </w:t>
            </w:r>
            <w:r w:rsidR="00BE4910" w:rsidRPr="004C7473">
              <w:rPr>
                <w:rFonts w:eastAsia="Times New Roman"/>
              </w:rPr>
              <w:t>Az eljárást megakasztó percselekmények</w:t>
            </w:r>
            <w:r w:rsidR="00BE4910">
              <w:rPr>
                <w:rFonts w:eastAsia="Times New Roman"/>
              </w:rPr>
              <w:t>.</w:t>
            </w:r>
          </w:p>
          <w:p w:rsidR="00523F9E" w:rsidRDefault="00523F9E" w:rsidP="00523F9E">
            <w:pPr>
              <w:pStyle w:val="Listaszerbekezds"/>
              <w:spacing w:after="0" w:line="240" w:lineRule="auto"/>
              <w:ind w:right="70"/>
              <w:rPr>
                <w:rFonts w:eastAsia="Times New Roman"/>
              </w:rPr>
            </w:pPr>
          </w:p>
          <w:p w:rsidR="00C86570" w:rsidRDefault="00BE4910" w:rsidP="00523F9E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ind w:right="70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</w:rPr>
              <w:t xml:space="preserve">2019. április 6. </w:t>
            </w:r>
            <w:r w:rsidR="00523F9E" w:rsidRPr="00BE4910">
              <w:rPr>
                <w:rFonts w:eastAsia="Times New Roman"/>
                <w:b/>
                <w:i/>
              </w:rPr>
              <w:t xml:space="preserve">(szombat) 8:30-11:50 </w:t>
            </w:r>
            <w:proofErr w:type="gramStart"/>
            <w:r w:rsidR="00523F9E" w:rsidRPr="00BE4910">
              <w:rPr>
                <w:rFonts w:eastAsia="Times New Roman"/>
                <w:b/>
                <w:i/>
              </w:rPr>
              <w:t>A</w:t>
            </w:r>
            <w:proofErr w:type="gramEnd"/>
            <w:r w:rsidR="00523F9E" w:rsidRPr="00BE4910">
              <w:rPr>
                <w:rFonts w:eastAsia="Times New Roman"/>
                <w:b/>
                <w:i/>
              </w:rPr>
              <w:t xml:space="preserve">/226. </w:t>
            </w:r>
          </w:p>
          <w:p w:rsidR="00523F9E" w:rsidRPr="00523F9E" w:rsidRDefault="00523F9E" w:rsidP="00523F9E">
            <w:pPr>
              <w:pStyle w:val="Listaszerbekezds"/>
              <w:spacing w:after="0" w:line="240" w:lineRule="auto"/>
              <w:ind w:right="70"/>
              <w:rPr>
                <w:rFonts w:eastAsia="Times New Roman"/>
              </w:rPr>
            </w:pPr>
          </w:p>
          <w:p w:rsidR="00C86570" w:rsidRDefault="00C86570" w:rsidP="00523F9E">
            <w:pPr>
              <w:pStyle w:val="Listaszerbekezds"/>
              <w:spacing w:after="0" w:line="240" w:lineRule="auto"/>
              <w:ind w:right="70"/>
              <w:rPr>
                <w:rFonts w:eastAsia="Times New Roman"/>
              </w:rPr>
            </w:pPr>
            <w:r w:rsidRPr="00523F9E">
              <w:rPr>
                <w:rFonts w:eastAsia="Times New Roman"/>
              </w:rPr>
              <w:t>A bizonyítás</w:t>
            </w:r>
            <w:r w:rsidR="00BE4910">
              <w:rPr>
                <w:rFonts w:eastAsia="Times New Roman"/>
              </w:rPr>
              <w:t>. A határozatok és joghatásaik.</w:t>
            </w:r>
            <w:r w:rsidRPr="00523F9E">
              <w:rPr>
                <w:rFonts w:eastAsia="Times New Roman"/>
              </w:rPr>
              <w:t xml:space="preserve"> </w:t>
            </w:r>
          </w:p>
          <w:p w:rsidR="00523F9E" w:rsidRDefault="00523F9E" w:rsidP="00523F9E">
            <w:pPr>
              <w:pStyle w:val="Listaszerbekezds"/>
              <w:spacing w:after="0" w:line="240" w:lineRule="auto"/>
              <w:ind w:right="70"/>
              <w:rPr>
                <w:rFonts w:eastAsia="Times New Roman"/>
              </w:rPr>
            </w:pPr>
          </w:p>
          <w:p w:rsidR="00523F9E" w:rsidRPr="00BE4910" w:rsidRDefault="00523F9E" w:rsidP="00523F9E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ind w:right="70"/>
              <w:rPr>
                <w:rFonts w:eastAsia="Times New Roman"/>
                <w:b/>
                <w:i/>
              </w:rPr>
            </w:pPr>
            <w:r w:rsidRPr="00BE4910">
              <w:rPr>
                <w:rFonts w:eastAsia="Times New Roman"/>
                <w:b/>
                <w:i/>
              </w:rPr>
              <w:t xml:space="preserve">2019. </w:t>
            </w:r>
            <w:r w:rsidR="00BE4910" w:rsidRPr="00BE4910">
              <w:rPr>
                <w:rFonts w:eastAsia="Times New Roman"/>
                <w:b/>
                <w:i/>
              </w:rPr>
              <w:t xml:space="preserve">május 17. (péntek) 12:20-14:00 </w:t>
            </w:r>
            <w:proofErr w:type="gramStart"/>
            <w:r w:rsidR="00BE4910" w:rsidRPr="00BE4910">
              <w:rPr>
                <w:rFonts w:eastAsia="Times New Roman"/>
                <w:b/>
                <w:i/>
              </w:rPr>
              <w:t>A</w:t>
            </w:r>
            <w:proofErr w:type="gramEnd"/>
            <w:r w:rsidR="00BE4910" w:rsidRPr="00BE4910">
              <w:rPr>
                <w:rFonts w:eastAsia="Times New Roman"/>
                <w:b/>
                <w:i/>
              </w:rPr>
              <w:t>/1. 226.</w:t>
            </w:r>
          </w:p>
          <w:p w:rsidR="00C86570" w:rsidRPr="00BE4910" w:rsidRDefault="00C86570" w:rsidP="00BE4910">
            <w:pPr>
              <w:spacing w:after="0" w:line="240" w:lineRule="auto"/>
              <w:ind w:left="360" w:right="70"/>
              <w:rPr>
                <w:rFonts w:eastAsia="Times New Roman"/>
              </w:rPr>
            </w:pPr>
          </w:p>
          <w:p w:rsidR="003E287F" w:rsidRPr="00BE4910" w:rsidRDefault="00C86570" w:rsidP="00BE4910">
            <w:pPr>
              <w:pStyle w:val="Listaszerbekezds"/>
              <w:spacing w:after="0" w:line="240" w:lineRule="auto"/>
              <w:ind w:right="70"/>
              <w:rPr>
                <w:rFonts w:eastAsia="Times New Roman"/>
              </w:rPr>
            </w:pPr>
            <w:r w:rsidRPr="004C7473">
              <w:rPr>
                <w:rFonts w:eastAsia="Times New Roman"/>
              </w:rPr>
              <w:t>A perorvoslatok.</w:t>
            </w:r>
            <w:r w:rsidR="00BE4910">
              <w:rPr>
                <w:rFonts w:eastAsia="Times New Roman"/>
              </w:rPr>
              <w:t xml:space="preserve"> </w:t>
            </w:r>
            <w:r w:rsidRPr="00BE4910">
              <w:rPr>
                <w:rFonts w:eastAsia="Times New Roman"/>
              </w:rPr>
              <w:t>Bevezetés a Pp. különös részébe, a munkaügyi perek.</w:t>
            </w:r>
            <w:r w:rsidR="00BE4910">
              <w:rPr>
                <w:rFonts w:eastAsia="Times New Roman"/>
              </w:rPr>
              <w:t xml:space="preserve"> </w:t>
            </w:r>
            <w:r w:rsidRPr="00BE4910">
              <w:rPr>
                <w:rFonts w:eastAsia="Times New Roman"/>
              </w:rPr>
              <w:t>A közigazgatási perek.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4C7473" w:rsidRDefault="0077591B">
            <w:pPr>
              <w:spacing w:after="0" w:line="240" w:lineRule="auto"/>
              <w:rPr>
                <w:b/>
              </w:rPr>
            </w:pPr>
            <w:r w:rsidRPr="004C7473">
              <w:rPr>
                <w:b/>
              </w:rPr>
              <w:lastRenderedPageBreak/>
              <w:t>Félévközi számonkérés módja és értékelése:</w:t>
            </w:r>
          </w:p>
          <w:p w:rsidR="0010535D" w:rsidRPr="004C7473" w:rsidRDefault="00C86570" w:rsidP="007E2C61">
            <w:pPr>
              <w:spacing w:after="0" w:line="240" w:lineRule="auto"/>
            </w:pPr>
            <w:r w:rsidRPr="004C7473">
              <w:t>Írásbeli kollokvium</w:t>
            </w:r>
          </w:p>
          <w:p w:rsidR="000168C1" w:rsidRPr="004C7473" w:rsidRDefault="000168C1" w:rsidP="007E2C61">
            <w:pPr>
              <w:spacing w:after="0" w:line="240" w:lineRule="auto"/>
              <w:rPr>
                <w:i/>
                <w:color w:val="365F91" w:themeColor="accent1" w:themeShade="BF"/>
              </w:rPr>
            </w:pPr>
          </w:p>
          <w:p w:rsidR="0010535D" w:rsidRPr="004C7473" w:rsidRDefault="0077591B">
            <w:pPr>
              <w:spacing w:after="0" w:line="240" w:lineRule="auto"/>
              <w:rPr>
                <w:b/>
              </w:rPr>
            </w:pPr>
            <w:r w:rsidRPr="004C7473">
              <w:rPr>
                <w:b/>
              </w:rPr>
              <w:t>Gyakorlati jegy / kollokvium teljesítésének módja, értékelése:</w:t>
            </w:r>
          </w:p>
          <w:p w:rsidR="00C86570" w:rsidRPr="004C7473" w:rsidRDefault="00C86570" w:rsidP="00C86570">
            <w:pPr>
              <w:pStyle w:val="296"/>
              <w:spacing w:line="240" w:lineRule="auto"/>
              <w:ind w:right="-1"/>
              <w:rPr>
                <w:sz w:val="22"/>
                <w:szCs w:val="22"/>
                <w:lang w:val="hu-HU"/>
              </w:rPr>
            </w:pPr>
            <w:r w:rsidRPr="004C7473">
              <w:rPr>
                <w:sz w:val="22"/>
                <w:szCs w:val="22"/>
                <w:lang w:val="hu-HU"/>
              </w:rPr>
              <w:t xml:space="preserve">A számonkérés formája: írásbeli kollokvium. A kollokvium az előadások </w:t>
            </w:r>
            <w:proofErr w:type="spellStart"/>
            <w:r w:rsidRPr="004C7473">
              <w:rPr>
                <w:sz w:val="22"/>
                <w:szCs w:val="22"/>
                <w:lang w:val="hu-HU"/>
              </w:rPr>
              <w:t>anyagára</w:t>
            </w:r>
            <w:proofErr w:type="spellEnd"/>
            <w:r w:rsidRPr="004C7473">
              <w:rPr>
                <w:sz w:val="22"/>
                <w:szCs w:val="22"/>
                <w:lang w:val="hu-HU"/>
              </w:rPr>
              <w:t xml:space="preserve"> és a kötelező irodalomra épül, ahol a hallgató számot ad arról, hogy az adott félév anyagát milyen fokban sajátította el. </w:t>
            </w:r>
          </w:p>
          <w:p w:rsidR="0010535D" w:rsidRPr="004C7473" w:rsidRDefault="00C86570" w:rsidP="00C86570">
            <w:pPr>
              <w:pStyle w:val="296"/>
              <w:spacing w:line="240" w:lineRule="auto"/>
              <w:ind w:right="-1"/>
              <w:rPr>
                <w:sz w:val="22"/>
                <w:szCs w:val="22"/>
              </w:rPr>
            </w:pPr>
            <w:r w:rsidRPr="004C7473">
              <w:rPr>
                <w:sz w:val="22"/>
                <w:szCs w:val="22"/>
                <w:lang w:val="hu-HU"/>
              </w:rPr>
              <w:t xml:space="preserve">A vizsga értékelése öt fokozattal történik: </w:t>
            </w:r>
            <w:r w:rsidR="004C7473" w:rsidRPr="004C7473">
              <w:rPr>
                <w:sz w:val="22"/>
                <w:szCs w:val="22"/>
                <w:lang w:val="hu-HU"/>
              </w:rPr>
              <w:t>elégséges 61%-</w:t>
            </w:r>
            <w:proofErr w:type="spellStart"/>
            <w:r w:rsidR="004C7473" w:rsidRPr="004C7473">
              <w:rPr>
                <w:sz w:val="22"/>
                <w:szCs w:val="22"/>
                <w:lang w:val="hu-HU"/>
              </w:rPr>
              <w:t>tól</w:t>
            </w:r>
            <w:proofErr w:type="spellEnd"/>
            <w:r w:rsidR="004C7473" w:rsidRPr="004C7473">
              <w:rPr>
                <w:sz w:val="22"/>
                <w:szCs w:val="22"/>
                <w:lang w:val="hu-HU"/>
              </w:rPr>
              <w:t>; közepes 71%-</w:t>
            </w:r>
            <w:proofErr w:type="spellStart"/>
            <w:r w:rsidR="004C7473" w:rsidRPr="004C7473">
              <w:rPr>
                <w:sz w:val="22"/>
                <w:szCs w:val="22"/>
                <w:lang w:val="hu-HU"/>
              </w:rPr>
              <w:t>tól</w:t>
            </w:r>
            <w:proofErr w:type="spellEnd"/>
            <w:r w:rsidR="004C7473" w:rsidRPr="004C7473">
              <w:rPr>
                <w:sz w:val="22"/>
                <w:szCs w:val="22"/>
                <w:lang w:val="hu-HU"/>
              </w:rPr>
              <w:t>; jó 81%-</w:t>
            </w:r>
            <w:proofErr w:type="spellStart"/>
            <w:r w:rsidR="004C7473" w:rsidRPr="004C7473">
              <w:rPr>
                <w:sz w:val="22"/>
                <w:szCs w:val="22"/>
                <w:lang w:val="hu-HU"/>
              </w:rPr>
              <w:t>tól</w:t>
            </w:r>
            <w:proofErr w:type="spellEnd"/>
            <w:r w:rsidR="004C7473" w:rsidRPr="004C7473">
              <w:rPr>
                <w:sz w:val="22"/>
                <w:szCs w:val="22"/>
                <w:lang w:val="hu-HU"/>
              </w:rPr>
              <w:t>; jeles 91%-</w:t>
            </w:r>
            <w:proofErr w:type="spellStart"/>
            <w:r w:rsidR="004C7473" w:rsidRPr="004C7473">
              <w:rPr>
                <w:sz w:val="22"/>
                <w:szCs w:val="22"/>
                <w:lang w:val="hu-HU"/>
              </w:rPr>
              <w:t>tól</w:t>
            </w:r>
            <w:proofErr w:type="spellEnd"/>
            <w:r w:rsidR="004C7473" w:rsidRPr="004C7473">
              <w:rPr>
                <w:sz w:val="22"/>
                <w:szCs w:val="22"/>
                <w:lang w:val="hu-HU"/>
              </w:rPr>
              <w:t>.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4C7473" w:rsidRDefault="0077591B">
            <w:pPr>
              <w:spacing w:after="0" w:line="240" w:lineRule="auto"/>
              <w:rPr>
                <w:b/>
              </w:rPr>
            </w:pPr>
            <w:r w:rsidRPr="004C7473">
              <w:rPr>
                <w:b/>
              </w:rPr>
              <w:t>Kötelező irodalom:</w:t>
            </w:r>
          </w:p>
          <w:p w:rsidR="004C7473" w:rsidRPr="004C7473" w:rsidRDefault="004C7473" w:rsidP="004C7473">
            <w:pPr>
              <w:pStyle w:val="Listaszerbekezds"/>
              <w:keepNext/>
              <w:numPr>
                <w:ilvl w:val="0"/>
                <w:numId w:val="19"/>
              </w:numPr>
              <w:spacing w:after="0"/>
              <w:rPr>
                <w:noProof/>
              </w:rPr>
            </w:pPr>
            <w:r w:rsidRPr="004C7473">
              <w:rPr>
                <w:noProof/>
              </w:rPr>
              <w:t xml:space="preserve">Wopera Zsuzsa – Nagy Adrienn – Tóth Barbara: </w:t>
            </w:r>
            <w:r w:rsidRPr="004C7473">
              <w:t>Polgári eljárásjog alapjai, Miskolc (megjelenés alatt)</w:t>
            </w:r>
          </w:p>
          <w:p w:rsidR="004C7473" w:rsidRPr="004C7473" w:rsidRDefault="004C7473" w:rsidP="004C7473">
            <w:pPr>
              <w:pStyle w:val="Listaszerbekezds"/>
              <w:numPr>
                <w:ilvl w:val="0"/>
                <w:numId w:val="19"/>
              </w:numPr>
              <w:spacing w:after="0"/>
              <w:rPr>
                <w:noProof/>
              </w:rPr>
            </w:pPr>
            <w:r w:rsidRPr="004C7473">
              <w:rPr>
                <w:noProof/>
              </w:rPr>
              <w:t xml:space="preserve">Wopera Zsuzsa – Nagy Adrienn (szerk.): Polgári eljárásjog II., Wolters Kluwer Kiadó, Bp. 2018. </w:t>
            </w:r>
          </w:p>
          <w:p w:rsidR="004C7473" w:rsidRPr="004C7473" w:rsidRDefault="004C7473" w:rsidP="004C7473">
            <w:pPr>
              <w:pStyle w:val="Listaszerbekezds"/>
              <w:numPr>
                <w:ilvl w:val="0"/>
                <w:numId w:val="19"/>
              </w:numPr>
              <w:spacing w:after="0"/>
              <w:rPr>
                <w:noProof/>
              </w:rPr>
            </w:pPr>
            <w:r w:rsidRPr="004C7473">
              <w:rPr>
                <w:noProof/>
              </w:rPr>
              <w:t xml:space="preserve">Wopera Zsuzsa – Nagy Adrienn (szerk.): Polgári eljárásjog I., Wolters Kluwer Kiadó, Bp. 2017. </w:t>
            </w:r>
          </w:p>
          <w:p w:rsidR="004C7473" w:rsidRPr="004C7473" w:rsidRDefault="004C7473" w:rsidP="004C7473">
            <w:pPr>
              <w:pStyle w:val="Listaszerbekezds"/>
              <w:numPr>
                <w:ilvl w:val="0"/>
                <w:numId w:val="19"/>
              </w:numPr>
              <w:autoSpaceDE w:val="0"/>
              <w:adjustRightInd w:val="0"/>
              <w:spacing w:after="0"/>
            </w:pPr>
            <w:proofErr w:type="spellStart"/>
            <w:r w:rsidRPr="004C7473">
              <w:rPr>
                <w:bCs/>
              </w:rPr>
              <w:t>Wopera</w:t>
            </w:r>
            <w:proofErr w:type="spellEnd"/>
            <w:r w:rsidRPr="004C7473">
              <w:rPr>
                <w:bCs/>
              </w:rPr>
              <w:t xml:space="preserve"> Zsuzsa (</w:t>
            </w:r>
            <w:proofErr w:type="spellStart"/>
            <w:r w:rsidRPr="004C7473">
              <w:rPr>
                <w:bCs/>
              </w:rPr>
              <w:t>szerk</w:t>
            </w:r>
            <w:proofErr w:type="spellEnd"/>
            <w:r w:rsidRPr="004C7473">
              <w:rPr>
                <w:bCs/>
              </w:rPr>
              <w:t>.): A polgári perrendtartásról szóló 2016. évi CXXX. törvény magyarázata</w:t>
            </w:r>
          </w:p>
          <w:p w:rsidR="004C7473" w:rsidRPr="004C7473" w:rsidRDefault="004C7473" w:rsidP="004C7473">
            <w:pPr>
              <w:pStyle w:val="Listaszerbekezds"/>
              <w:widowControl w:val="0"/>
              <w:numPr>
                <w:ilvl w:val="0"/>
                <w:numId w:val="19"/>
              </w:numPr>
              <w:spacing w:after="0"/>
            </w:pPr>
            <w:proofErr w:type="spellStart"/>
            <w:r w:rsidRPr="004C7473">
              <w:t>Maarit</w:t>
            </w:r>
            <w:proofErr w:type="spellEnd"/>
            <w:r w:rsidRPr="004C7473">
              <w:t xml:space="preserve"> </w:t>
            </w:r>
            <w:proofErr w:type="spellStart"/>
            <w:r w:rsidRPr="004C7473">
              <w:t>Jantera-Jareborg</w:t>
            </w:r>
            <w:proofErr w:type="spellEnd"/>
            <w:r w:rsidRPr="004C7473">
              <w:t xml:space="preserve">: </w:t>
            </w:r>
            <w:proofErr w:type="spellStart"/>
            <w:r w:rsidRPr="004C7473">
              <w:t>Marriage</w:t>
            </w:r>
            <w:proofErr w:type="spellEnd"/>
            <w:r w:rsidRPr="004C7473">
              <w:t xml:space="preserve"> </w:t>
            </w:r>
            <w:proofErr w:type="spellStart"/>
            <w:r w:rsidRPr="004C7473">
              <w:t>Dissolutions</w:t>
            </w:r>
            <w:proofErr w:type="spellEnd"/>
            <w:r w:rsidRPr="004C7473">
              <w:t xml:space="preserve"> is an </w:t>
            </w:r>
            <w:proofErr w:type="spellStart"/>
            <w:r w:rsidRPr="004C7473">
              <w:t>Integrated</w:t>
            </w:r>
            <w:proofErr w:type="spellEnd"/>
            <w:r w:rsidRPr="004C7473">
              <w:t xml:space="preserve"> Europe, In: </w:t>
            </w:r>
            <w:proofErr w:type="spellStart"/>
            <w:r w:rsidRPr="004C7473">
              <w:t>Yearbook</w:t>
            </w:r>
            <w:proofErr w:type="spellEnd"/>
            <w:r w:rsidRPr="004C7473">
              <w:t xml:space="preserve"> </w:t>
            </w:r>
            <w:proofErr w:type="spellStart"/>
            <w:r w:rsidRPr="004C7473">
              <w:t>on</w:t>
            </w:r>
            <w:proofErr w:type="spellEnd"/>
            <w:r w:rsidRPr="004C7473">
              <w:t xml:space="preserve"> </w:t>
            </w:r>
            <w:proofErr w:type="spellStart"/>
            <w:r w:rsidRPr="004C7473">
              <w:t>Private</w:t>
            </w:r>
            <w:proofErr w:type="spellEnd"/>
            <w:r w:rsidRPr="004C7473">
              <w:t xml:space="preserve"> International Law, </w:t>
            </w:r>
            <w:proofErr w:type="spellStart"/>
            <w:r w:rsidRPr="004C7473">
              <w:t>Vol</w:t>
            </w:r>
            <w:proofErr w:type="spellEnd"/>
            <w:r w:rsidRPr="004C7473">
              <w:t xml:space="preserve">. I. 1999. </w:t>
            </w:r>
            <w:proofErr w:type="spellStart"/>
            <w:r w:rsidRPr="004C7473">
              <w:t>Kluwer</w:t>
            </w:r>
            <w:proofErr w:type="spellEnd"/>
            <w:r w:rsidRPr="004C7473">
              <w:t xml:space="preserve"> Law International, </w:t>
            </w:r>
            <w:proofErr w:type="spellStart"/>
            <w:r w:rsidRPr="004C7473">
              <w:t>Swiss</w:t>
            </w:r>
            <w:proofErr w:type="spellEnd"/>
            <w:r w:rsidRPr="004C7473">
              <w:t xml:space="preserve"> Institute of </w:t>
            </w:r>
            <w:proofErr w:type="spellStart"/>
            <w:r w:rsidRPr="004C7473">
              <w:t>Comparative</w:t>
            </w:r>
            <w:proofErr w:type="spellEnd"/>
            <w:r w:rsidRPr="004C7473">
              <w:t xml:space="preserve"> Law </w:t>
            </w:r>
          </w:p>
          <w:p w:rsidR="00F23DFD" w:rsidRPr="004C7473" w:rsidRDefault="00F23DFD" w:rsidP="00F23DFD">
            <w:pPr>
              <w:spacing w:after="0" w:line="240" w:lineRule="auto"/>
            </w:pPr>
          </w:p>
          <w:p w:rsidR="004C7473" w:rsidRPr="004C7473" w:rsidRDefault="004C7473" w:rsidP="00F23DFD">
            <w:pPr>
              <w:spacing w:after="0" w:line="240" w:lineRule="auto"/>
            </w:pPr>
          </w:p>
          <w:p w:rsidR="0010535D" w:rsidRPr="004C7473" w:rsidRDefault="0077591B">
            <w:pPr>
              <w:spacing w:after="0" w:line="240" w:lineRule="auto"/>
              <w:rPr>
                <w:b/>
              </w:rPr>
            </w:pPr>
            <w:r w:rsidRPr="004C7473">
              <w:rPr>
                <w:b/>
              </w:rPr>
              <w:t>Ajánlott irodalom:</w:t>
            </w:r>
          </w:p>
          <w:p w:rsidR="004C7473" w:rsidRPr="004C7473" w:rsidRDefault="004C7473" w:rsidP="004C7473">
            <w:pPr>
              <w:pStyle w:val="Listaszerbekezds"/>
              <w:numPr>
                <w:ilvl w:val="0"/>
                <w:numId w:val="18"/>
              </w:numPr>
              <w:spacing w:after="0"/>
              <w:rPr>
                <w:lang w:eastAsia="hu-HU"/>
              </w:rPr>
            </w:pPr>
            <w:proofErr w:type="spellStart"/>
            <w:r w:rsidRPr="004C7473">
              <w:rPr>
                <w:lang w:eastAsia="hu-HU"/>
              </w:rPr>
              <w:t>Wopera</w:t>
            </w:r>
            <w:proofErr w:type="spellEnd"/>
            <w:r w:rsidRPr="004C7473">
              <w:rPr>
                <w:lang w:eastAsia="hu-HU"/>
              </w:rPr>
              <w:t xml:space="preserve"> Zsuzsa (</w:t>
            </w:r>
            <w:proofErr w:type="spellStart"/>
            <w:r w:rsidRPr="004C7473">
              <w:rPr>
                <w:lang w:eastAsia="hu-HU"/>
              </w:rPr>
              <w:t>szerk</w:t>
            </w:r>
            <w:proofErr w:type="spellEnd"/>
            <w:r w:rsidRPr="004C7473">
              <w:rPr>
                <w:lang w:eastAsia="hu-HU"/>
              </w:rPr>
              <w:t>.): Kommentár a polgári perrendtartásról szóló 2016. évi CXXX. törvényhez; Magyar Közlöny Lap- és Könyvkiadó Kft.; Bp. 2017.</w:t>
            </w:r>
          </w:p>
          <w:p w:rsidR="004C7473" w:rsidRPr="004C7473" w:rsidRDefault="004C7473" w:rsidP="004C7473">
            <w:pPr>
              <w:pStyle w:val="Listaszerbekezds"/>
              <w:numPr>
                <w:ilvl w:val="0"/>
                <w:numId w:val="18"/>
              </w:numPr>
              <w:autoSpaceDE w:val="0"/>
              <w:adjustRightInd w:val="0"/>
              <w:spacing w:after="0"/>
            </w:pPr>
            <w:proofErr w:type="spellStart"/>
            <w:r w:rsidRPr="004C7473">
              <w:rPr>
                <w:bCs/>
              </w:rPr>
              <w:t>Wopera</w:t>
            </w:r>
            <w:proofErr w:type="spellEnd"/>
            <w:r w:rsidRPr="004C7473">
              <w:rPr>
                <w:bCs/>
              </w:rPr>
              <w:t xml:space="preserve"> Zsuzsa (</w:t>
            </w:r>
            <w:proofErr w:type="spellStart"/>
            <w:r w:rsidRPr="004C7473">
              <w:rPr>
                <w:bCs/>
              </w:rPr>
              <w:t>szerk</w:t>
            </w:r>
            <w:proofErr w:type="spellEnd"/>
            <w:r w:rsidRPr="004C7473">
              <w:rPr>
                <w:bCs/>
              </w:rPr>
              <w:t>.): A polgári perrendtartásról szóló 2016. évi CXXX. törvény magyarázata</w:t>
            </w:r>
          </w:p>
          <w:p w:rsidR="0010535D" w:rsidRPr="004C7473" w:rsidRDefault="004C7473" w:rsidP="004C7473">
            <w:pPr>
              <w:pStyle w:val="Listaszerbekezds"/>
              <w:numPr>
                <w:ilvl w:val="0"/>
                <w:numId w:val="18"/>
              </w:numPr>
              <w:spacing w:after="0"/>
              <w:rPr>
                <w:lang w:eastAsia="hu-HU"/>
              </w:rPr>
            </w:pPr>
            <w:proofErr w:type="spellStart"/>
            <w:r w:rsidRPr="004C7473">
              <w:rPr>
                <w:lang w:eastAsia="hu-HU"/>
              </w:rPr>
              <w:t>Katharina</w:t>
            </w:r>
            <w:proofErr w:type="spellEnd"/>
            <w:r w:rsidRPr="004C7473">
              <w:rPr>
                <w:lang w:eastAsia="hu-HU"/>
              </w:rPr>
              <w:t xml:space="preserve"> </w:t>
            </w:r>
            <w:proofErr w:type="spellStart"/>
            <w:r w:rsidRPr="004C7473">
              <w:rPr>
                <w:lang w:eastAsia="hu-HU"/>
              </w:rPr>
              <w:t>Boele-Woelki</w:t>
            </w:r>
            <w:proofErr w:type="spellEnd"/>
            <w:r w:rsidRPr="004C7473">
              <w:rPr>
                <w:lang w:eastAsia="hu-HU"/>
              </w:rPr>
              <w:t xml:space="preserve">: </w:t>
            </w:r>
            <w:proofErr w:type="spellStart"/>
            <w:r w:rsidRPr="004C7473">
              <w:rPr>
                <w:lang w:eastAsia="hu-HU"/>
              </w:rPr>
              <w:t>For</w:t>
            </w:r>
            <w:proofErr w:type="spellEnd"/>
            <w:r w:rsidRPr="004C7473">
              <w:rPr>
                <w:lang w:eastAsia="hu-HU"/>
              </w:rPr>
              <w:t xml:space="preserve"> </w:t>
            </w:r>
            <w:proofErr w:type="spellStart"/>
            <w:r w:rsidRPr="004C7473">
              <w:rPr>
                <w:lang w:eastAsia="hu-HU"/>
              </w:rPr>
              <w:t>Better</w:t>
            </w:r>
            <w:proofErr w:type="spellEnd"/>
            <w:r w:rsidRPr="004C7473">
              <w:rPr>
                <w:lang w:eastAsia="hu-HU"/>
              </w:rPr>
              <w:t xml:space="preserve"> </w:t>
            </w:r>
            <w:proofErr w:type="spellStart"/>
            <w:r w:rsidRPr="004C7473">
              <w:rPr>
                <w:lang w:eastAsia="hu-HU"/>
              </w:rPr>
              <w:t>or</w:t>
            </w:r>
            <w:proofErr w:type="spellEnd"/>
            <w:r w:rsidRPr="004C7473">
              <w:rPr>
                <w:lang w:eastAsia="hu-HU"/>
              </w:rPr>
              <w:t xml:space="preserve"> </w:t>
            </w:r>
            <w:proofErr w:type="spellStart"/>
            <w:r w:rsidRPr="004C7473">
              <w:rPr>
                <w:lang w:eastAsia="hu-HU"/>
              </w:rPr>
              <w:t>for</w:t>
            </w:r>
            <w:proofErr w:type="spellEnd"/>
            <w:r w:rsidRPr="004C7473">
              <w:rPr>
                <w:lang w:eastAsia="hu-HU"/>
              </w:rPr>
              <w:t xml:space="preserve"> </w:t>
            </w:r>
            <w:proofErr w:type="spellStart"/>
            <w:r w:rsidRPr="004C7473">
              <w:rPr>
                <w:lang w:eastAsia="hu-HU"/>
              </w:rPr>
              <w:t>Worse</w:t>
            </w:r>
            <w:proofErr w:type="spellEnd"/>
            <w:r w:rsidRPr="004C7473">
              <w:rPr>
                <w:lang w:eastAsia="hu-HU"/>
              </w:rPr>
              <w:t xml:space="preserve">: The </w:t>
            </w:r>
            <w:proofErr w:type="spellStart"/>
            <w:r w:rsidRPr="004C7473">
              <w:rPr>
                <w:lang w:eastAsia="hu-HU"/>
              </w:rPr>
              <w:t>Europeanization</w:t>
            </w:r>
            <w:proofErr w:type="spellEnd"/>
            <w:r w:rsidRPr="004C7473">
              <w:rPr>
                <w:lang w:eastAsia="hu-HU"/>
              </w:rPr>
              <w:t xml:space="preserve"> of International </w:t>
            </w:r>
            <w:proofErr w:type="spellStart"/>
            <w:r w:rsidRPr="004C7473">
              <w:rPr>
                <w:lang w:eastAsia="hu-HU"/>
              </w:rPr>
              <w:t>Divorce</w:t>
            </w:r>
            <w:proofErr w:type="spellEnd"/>
            <w:r w:rsidRPr="004C7473">
              <w:rPr>
                <w:lang w:eastAsia="hu-HU"/>
              </w:rPr>
              <w:t xml:space="preserve"> Law, in: </w:t>
            </w:r>
            <w:proofErr w:type="spellStart"/>
            <w:r w:rsidRPr="004C7473">
              <w:rPr>
                <w:lang w:eastAsia="hu-HU"/>
              </w:rPr>
              <w:t>Yearbook</w:t>
            </w:r>
            <w:proofErr w:type="spellEnd"/>
            <w:r w:rsidRPr="004C7473">
              <w:rPr>
                <w:lang w:eastAsia="hu-HU"/>
              </w:rPr>
              <w:t xml:space="preserve"> of </w:t>
            </w:r>
            <w:proofErr w:type="spellStart"/>
            <w:r w:rsidRPr="004C7473">
              <w:rPr>
                <w:lang w:eastAsia="hu-HU"/>
              </w:rPr>
              <w:t>Private</w:t>
            </w:r>
            <w:proofErr w:type="spellEnd"/>
            <w:r w:rsidRPr="004C7473">
              <w:rPr>
                <w:lang w:eastAsia="hu-HU"/>
              </w:rPr>
              <w:t xml:space="preserve"> International Law, </w:t>
            </w:r>
            <w:proofErr w:type="spellStart"/>
            <w:r w:rsidRPr="004C7473">
              <w:rPr>
                <w:lang w:eastAsia="hu-HU"/>
              </w:rPr>
              <w:t>Volume</w:t>
            </w:r>
            <w:proofErr w:type="spellEnd"/>
            <w:r w:rsidRPr="004C7473">
              <w:rPr>
                <w:lang w:eastAsia="hu-HU"/>
              </w:rPr>
              <w:t xml:space="preserve"> XII. 2010, </w:t>
            </w:r>
            <w:proofErr w:type="spellStart"/>
            <w:r w:rsidRPr="004C7473">
              <w:rPr>
                <w:lang w:eastAsia="hu-HU"/>
              </w:rPr>
              <w:t>Sellier</w:t>
            </w:r>
            <w:proofErr w:type="spellEnd"/>
            <w:r w:rsidRPr="004C7473">
              <w:rPr>
                <w:lang w:eastAsia="hu-HU"/>
              </w:rPr>
              <w:t xml:space="preserve">, 2011, 10-15. o. </w:t>
            </w:r>
          </w:p>
        </w:tc>
      </w:tr>
    </w:tbl>
    <w:p w:rsidR="00D230F3" w:rsidRDefault="00D230F3" w:rsidP="00D230F3"/>
    <w:p w:rsidR="0010535D" w:rsidRDefault="0010535D"/>
    <w:sectPr w:rsidR="0010535D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D5" w:rsidRDefault="00F130D5">
      <w:pPr>
        <w:spacing w:after="0" w:line="240" w:lineRule="auto"/>
      </w:pPr>
      <w:r>
        <w:separator/>
      </w:r>
    </w:p>
  </w:endnote>
  <w:endnote w:type="continuationSeparator" w:id="0">
    <w:p w:rsidR="00F130D5" w:rsidRDefault="00F1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D5" w:rsidRDefault="00F130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30D5" w:rsidRDefault="00F1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ED" w:rsidRDefault="00523F9E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>
      <w:rPr>
        <w:rFonts w:cs="Calibri"/>
        <w:smallCaps/>
        <w:szCs w:val="24"/>
      </w:rPr>
      <w:t>Miskolci Egyetem Állam- és Jogtudományi</w:t>
    </w:r>
    <w:r w:rsidR="0077591B">
      <w:rPr>
        <w:rFonts w:cs="Calibri"/>
        <w:smallCaps/>
        <w:szCs w:val="24"/>
      </w:rPr>
      <w:t xml:space="preserve"> Kar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581"/>
    <w:multiLevelType w:val="hybridMultilevel"/>
    <w:tmpl w:val="4FFABB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57F6"/>
    <w:multiLevelType w:val="multilevel"/>
    <w:tmpl w:val="9D567526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CE6021F"/>
    <w:multiLevelType w:val="hybridMultilevel"/>
    <w:tmpl w:val="1184368C"/>
    <w:lvl w:ilvl="0" w:tplc="5DA049C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A0DB5"/>
    <w:multiLevelType w:val="hybridMultilevel"/>
    <w:tmpl w:val="064601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611EE"/>
    <w:multiLevelType w:val="hybridMultilevel"/>
    <w:tmpl w:val="D3A871C6"/>
    <w:lvl w:ilvl="0" w:tplc="02D61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46114"/>
    <w:multiLevelType w:val="hybridMultilevel"/>
    <w:tmpl w:val="F5D81CDA"/>
    <w:lvl w:ilvl="0" w:tplc="A3CA057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365F91" w:themeColor="accent1" w:themeShade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76B40"/>
    <w:multiLevelType w:val="hybridMultilevel"/>
    <w:tmpl w:val="E5209FF4"/>
    <w:lvl w:ilvl="0" w:tplc="48DEC7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893F2D"/>
    <w:multiLevelType w:val="hybridMultilevel"/>
    <w:tmpl w:val="010A2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E10CE"/>
    <w:multiLevelType w:val="hybridMultilevel"/>
    <w:tmpl w:val="1CFAF13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73456"/>
    <w:multiLevelType w:val="hybridMultilevel"/>
    <w:tmpl w:val="23B05FEA"/>
    <w:lvl w:ilvl="0" w:tplc="040E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34E02"/>
    <w:multiLevelType w:val="hybridMultilevel"/>
    <w:tmpl w:val="BFF845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04601"/>
    <w:multiLevelType w:val="hybridMultilevel"/>
    <w:tmpl w:val="8D0CA2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6761A"/>
    <w:multiLevelType w:val="hybridMultilevel"/>
    <w:tmpl w:val="460E1DF4"/>
    <w:lvl w:ilvl="0" w:tplc="AD04E8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EB20DDB"/>
    <w:multiLevelType w:val="hybridMultilevel"/>
    <w:tmpl w:val="B2E8EF9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D173A"/>
    <w:multiLevelType w:val="hybridMultilevel"/>
    <w:tmpl w:val="A66604A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22503"/>
    <w:multiLevelType w:val="hybridMultilevel"/>
    <w:tmpl w:val="BEBA88AC"/>
    <w:lvl w:ilvl="0" w:tplc="9C2E3744">
      <w:start w:val="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4F81BD" w:themeColor="accent1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11AE2"/>
    <w:multiLevelType w:val="hybridMultilevel"/>
    <w:tmpl w:val="318412CA"/>
    <w:lvl w:ilvl="0" w:tplc="F3F475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A54A59"/>
    <w:multiLevelType w:val="hybridMultilevel"/>
    <w:tmpl w:val="AB8EF9B4"/>
    <w:lvl w:ilvl="0" w:tplc="CFE887B4">
      <w:start w:val="3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8C67E9"/>
    <w:multiLevelType w:val="hybridMultilevel"/>
    <w:tmpl w:val="4796CDF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4"/>
  </w:num>
  <w:num w:numId="8">
    <w:abstractNumId w:val="18"/>
  </w:num>
  <w:num w:numId="9">
    <w:abstractNumId w:val="9"/>
  </w:num>
  <w:num w:numId="10">
    <w:abstractNumId w:val="4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6"/>
  </w:num>
  <w:num w:numId="17">
    <w:abstractNumId w:val="3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5D"/>
    <w:rsid w:val="000168C1"/>
    <w:rsid w:val="0010535D"/>
    <w:rsid w:val="001B1D7D"/>
    <w:rsid w:val="001E35DD"/>
    <w:rsid w:val="001F4350"/>
    <w:rsid w:val="001F4CB2"/>
    <w:rsid w:val="0020453F"/>
    <w:rsid w:val="002F7AF4"/>
    <w:rsid w:val="00314128"/>
    <w:rsid w:val="00315AC0"/>
    <w:rsid w:val="003807B3"/>
    <w:rsid w:val="003A0C76"/>
    <w:rsid w:val="003A573B"/>
    <w:rsid w:val="003E287F"/>
    <w:rsid w:val="00413EC1"/>
    <w:rsid w:val="00467453"/>
    <w:rsid w:val="00476B3A"/>
    <w:rsid w:val="004A3CD5"/>
    <w:rsid w:val="004A63F3"/>
    <w:rsid w:val="004C7473"/>
    <w:rsid w:val="00504B17"/>
    <w:rsid w:val="00523F9E"/>
    <w:rsid w:val="0057601B"/>
    <w:rsid w:val="005B34D3"/>
    <w:rsid w:val="005E561C"/>
    <w:rsid w:val="006079E1"/>
    <w:rsid w:val="00612067"/>
    <w:rsid w:val="006417E3"/>
    <w:rsid w:val="00690B14"/>
    <w:rsid w:val="00691895"/>
    <w:rsid w:val="00720996"/>
    <w:rsid w:val="007267D9"/>
    <w:rsid w:val="0077591B"/>
    <w:rsid w:val="0077799C"/>
    <w:rsid w:val="007A2FF7"/>
    <w:rsid w:val="007D28EB"/>
    <w:rsid w:val="007D32F7"/>
    <w:rsid w:val="007D40BE"/>
    <w:rsid w:val="007D7821"/>
    <w:rsid w:val="007E2C61"/>
    <w:rsid w:val="007F1349"/>
    <w:rsid w:val="007F4F13"/>
    <w:rsid w:val="0080199D"/>
    <w:rsid w:val="008B10D7"/>
    <w:rsid w:val="008C7F12"/>
    <w:rsid w:val="008F1A4E"/>
    <w:rsid w:val="009052C7"/>
    <w:rsid w:val="00921EDC"/>
    <w:rsid w:val="009321B8"/>
    <w:rsid w:val="00955A17"/>
    <w:rsid w:val="0096244C"/>
    <w:rsid w:val="009708B0"/>
    <w:rsid w:val="009D2F4A"/>
    <w:rsid w:val="009E1A7B"/>
    <w:rsid w:val="009E3759"/>
    <w:rsid w:val="009F3CFF"/>
    <w:rsid w:val="00A47C2C"/>
    <w:rsid w:val="00AA1BDC"/>
    <w:rsid w:val="00B061CE"/>
    <w:rsid w:val="00B37181"/>
    <w:rsid w:val="00BB6741"/>
    <w:rsid w:val="00BE4910"/>
    <w:rsid w:val="00C86570"/>
    <w:rsid w:val="00CC1391"/>
    <w:rsid w:val="00D22798"/>
    <w:rsid w:val="00D230F3"/>
    <w:rsid w:val="00D61F2A"/>
    <w:rsid w:val="00D74EE6"/>
    <w:rsid w:val="00D91E8E"/>
    <w:rsid w:val="00DA3810"/>
    <w:rsid w:val="00DC37BD"/>
    <w:rsid w:val="00DC521C"/>
    <w:rsid w:val="00DE3173"/>
    <w:rsid w:val="00DF1BA7"/>
    <w:rsid w:val="00E1647E"/>
    <w:rsid w:val="00E33EE8"/>
    <w:rsid w:val="00E510FB"/>
    <w:rsid w:val="00E54A4E"/>
    <w:rsid w:val="00E56933"/>
    <w:rsid w:val="00E57DF8"/>
    <w:rsid w:val="00E97302"/>
    <w:rsid w:val="00EA5589"/>
    <w:rsid w:val="00F01EFE"/>
    <w:rsid w:val="00F130D5"/>
    <w:rsid w:val="00F23DFD"/>
    <w:rsid w:val="00F3678C"/>
    <w:rsid w:val="00F57937"/>
    <w:rsid w:val="00F61593"/>
    <w:rsid w:val="00F7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4F65"/>
  <w15:docId w15:val="{A7A49DD7-7B5E-4B5C-9143-F29FFBC5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120"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autoRedefine/>
    <w:pPr>
      <w:keepNext/>
      <w:numPr>
        <w:ilvl w:val="1"/>
        <w:numId w:val="1"/>
      </w:numPr>
      <w:spacing w:before="36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Cmsor3">
    <w:name w:val="heading 3"/>
    <w:basedOn w:val="Norml"/>
    <w:next w:val="Norml"/>
    <w:autoRedefine/>
    <w:pPr>
      <w:keepNext/>
      <w:keepLines/>
      <w:spacing w:before="240"/>
      <w:ind w:left="720" w:hanging="720"/>
      <w:outlineLvl w:val="2"/>
    </w:pPr>
    <w:rPr>
      <w:rFonts w:eastAsia="Times New Roman"/>
      <w:b/>
      <w:bCs/>
      <w:color w:val="1D3C57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052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WWOutlineListStyle">
    <w:name w:val="WW_OutlineListStyle"/>
    <w:basedOn w:val="Nemlista"/>
    <w:pPr>
      <w:numPr>
        <w:numId w:val="1"/>
      </w:numPr>
    </w:pPr>
  </w:style>
  <w:style w:type="character" w:customStyle="1" w:styleId="Cmsor2Char">
    <w:name w:val="Címsor 2 Char"/>
    <w:basedOn w:val="Bekezdsalapbettpusa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rPr>
      <w:rFonts w:ascii="Times New Roman" w:eastAsia="Times New Roman" w:hAnsi="Times New Roman" w:cs="Times New Roman"/>
      <w:b/>
      <w:bCs/>
      <w:color w:val="1D3C57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Pr>
      <w:rFonts w:ascii="Times New Roman" w:hAnsi="Times New Roman"/>
    </w:rPr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semiHidden/>
    <w:unhideWhenUsed/>
    <w:rsid w:val="00D230F3"/>
    <w:pPr>
      <w:suppressAutoHyphens w:val="0"/>
      <w:autoSpaceDN/>
      <w:spacing w:after="0" w:line="240" w:lineRule="auto"/>
      <w:jc w:val="left"/>
      <w:textAlignment w:val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30F3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D230F3"/>
    <w:rPr>
      <w:vertAlign w:val="superscript"/>
    </w:rPr>
  </w:style>
  <w:style w:type="table" w:styleId="Rcsostblzat">
    <w:name w:val="Table Grid"/>
    <w:basedOn w:val="Normltblzat"/>
    <w:uiPriority w:val="59"/>
    <w:rsid w:val="00D2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D2F4A"/>
    <w:pPr>
      <w:ind w:left="720"/>
      <w:contextualSpacing/>
    </w:pPr>
  </w:style>
  <w:style w:type="paragraph" w:customStyle="1" w:styleId="bek2">
    <w:name w:val="bek2"/>
    <w:basedOn w:val="Norml"/>
    <w:rsid w:val="0077799C"/>
    <w:pPr>
      <w:suppressAutoHyphens w:val="0"/>
      <w:autoSpaceDN/>
      <w:spacing w:after="0" w:line="240" w:lineRule="auto"/>
      <w:ind w:left="425" w:hanging="425"/>
      <w:textAlignment w:val="auto"/>
    </w:pPr>
    <w:rPr>
      <w:rFonts w:eastAsia="Times New Roman"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9052C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96">
    <w:name w:val="296"/>
    <w:basedOn w:val="Norml"/>
    <w:rsid w:val="00C86570"/>
    <w:pPr>
      <w:suppressAutoHyphens w:val="0"/>
      <w:overflowPunct w:val="0"/>
      <w:autoSpaceDE w:val="0"/>
      <w:adjustRightInd w:val="0"/>
      <w:spacing w:after="0" w:line="360" w:lineRule="exact"/>
    </w:pPr>
    <w:rPr>
      <w:rFonts w:eastAsia="Times New Roman"/>
      <w:sz w:val="20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1594CB-3F22-4DC4-B058-B0287593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</dc:creator>
  <cp:lastModifiedBy>Barbi</cp:lastModifiedBy>
  <cp:revision>3</cp:revision>
  <dcterms:created xsi:type="dcterms:W3CDTF">2019-02-04T20:36:00Z</dcterms:created>
  <dcterms:modified xsi:type="dcterms:W3CDTF">2019-02-05T13:30:00Z</dcterms:modified>
</cp:coreProperties>
</file>