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35D" w:rsidRDefault="0077591B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TANTÁRGYI TEMATIKA</w:t>
      </w:r>
    </w:p>
    <w:p w:rsidR="00647ACF" w:rsidRDefault="00763025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Polgári eljárásjog</w:t>
      </w:r>
      <w:r w:rsidR="007778D1">
        <w:rPr>
          <w:b/>
          <w:sz w:val="24"/>
        </w:rPr>
        <w:t xml:space="preserve"> 2</w:t>
      </w:r>
    </w:p>
    <w:p w:rsidR="0010535D" w:rsidRDefault="00916FCF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Jogász oszt</w:t>
      </w:r>
      <w:r w:rsidR="009C64F6">
        <w:rPr>
          <w:b/>
          <w:sz w:val="24"/>
        </w:rPr>
        <w:t>a</w:t>
      </w:r>
      <w:r>
        <w:rPr>
          <w:b/>
          <w:sz w:val="24"/>
        </w:rPr>
        <w:t xml:space="preserve">tlan Ma </w:t>
      </w:r>
      <w:r w:rsidR="00647ACF">
        <w:rPr>
          <w:b/>
          <w:sz w:val="24"/>
        </w:rPr>
        <w:t>(</w:t>
      </w:r>
      <w:r w:rsidR="00B91768">
        <w:rPr>
          <w:b/>
          <w:sz w:val="24"/>
        </w:rPr>
        <w:t>levelező</w:t>
      </w:r>
      <w:r w:rsidR="0077591B">
        <w:rPr>
          <w:b/>
          <w:sz w:val="24"/>
        </w:rPr>
        <w:t>)</w:t>
      </w:r>
    </w:p>
    <w:tbl>
      <w:tblPr>
        <w:tblW w:w="967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5"/>
        <w:gridCol w:w="4835"/>
      </w:tblGrid>
      <w:tr w:rsidR="0010535D"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Tantárgy neve:</w:t>
            </w:r>
          </w:p>
          <w:p w:rsidR="0010535D" w:rsidRPr="00763025" w:rsidRDefault="00A237CD" w:rsidP="009B3944">
            <w:pPr>
              <w:spacing w:after="0" w:line="240" w:lineRule="auto"/>
            </w:pPr>
            <w:r>
              <w:t>Polgári eljárásjog 2</w:t>
            </w:r>
            <w:r w:rsidR="00763025" w:rsidRPr="00763025">
              <w:t>.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690B14">
            <w:pPr>
              <w:spacing w:after="0" w:line="240" w:lineRule="auto"/>
            </w:pPr>
            <w:r w:rsidRPr="00763025">
              <w:rPr>
                <w:b/>
              </w:rPr>
              <w:t xml:space="preserve">Tantárgy </w:t>
            </w:r>
            <w:proofErr w:type="spellStart"/>
            <w:r w:rsidRPr="00763025">
              <w:rPr>
                <w:b/>
              </w:rPr>
              <w:t>Neptun</w:t>
            </w:r>
            <w:proofErr w:type="spellEnd"/>
            <w:r w:rsidRPr="00763025">
              <w:rPr>
                <w:b/>
              </w:rPr>
              <w:t>-</w:t>
            </w:r>
            <w:r w:rsidR="0077591B" w:rsidRPr="00763025">
              <w:rPr>
                <w:b/>
              </w:rPr>
              <w:t>kódja:</w:t>
            </w:r>
            <w:r w:rsidR="0077591B" w:rsidRPr="00763025">
              <w:t xml:space="preserve"> </w:t>
            </w:r>
          </w:p>
          <w:p w:rsidR="00B91768" w:rsidRPr="00D14593" w:rsidRDefault="007778D1">
            <w:pPr>
              <w:spacing w:after="0" w:line="240" w:lineRule="auto"/>
              <w:rPr>
                <w:color w:val="000000" w:themeColor="text1"/>
              </w:rPr>
            </w:pPr>
            <w:r w:rsidRPr="007778D1">
              <w:rPr>
                <w:color w:val="000000" w:themeColor="text1"/>
              </w:rPr>
              <w:t>AJPOE233L8</w:t>
            </w:r>
            <w:r w:rsidR="00D14593" w:rsidRPr="00D14593">
              <w:rPr>
                <w:color w:val="000000" w:themeColor="text1"/>
              </w:rPr>
              <w:t xml:space="preserve"> </w:t>
            </w:r>
            <w:r w:rsidR="00B91768" w:rsidRPr="00D14593">
              <w:rPr>
                <w:color w:val="000000" w:themeColor="text1"/>
              </w:rPr>
              <w:t>(levelező)</w:t>
            </w:r>
          </w:p>
          <w:p w:rsidR="00916FCF" w:rsidRPr="00B91768" w:rsidRDefault="007778D1">
            <w:pPr>
              <w:spacing w:after="0" w:line="240" w:lineRule="auto"/>
              <w:rPr>
                <w:bCs/>
                <w:lang w:eastAsia="hu-HU"/>
              </w:rPr>
            </w:pPr>
            <w:r w:rsidRPr="007778D1">
              <w:rPr>
                <w:color w:val="000000" w:themeColor="text1"/>
              </w:rPr>
              <w:t>AJPOE233D6</w:t>
            </w:r>
            <w:r w:rsidR="00D14593" w:rsidRPr="007778D1">
              <w:rPr>
                <w:color w:val="000000" w:themeColor="text1"/>
              </w:rPr>
              <w:t xml:space="preserve"> </w:t>
            </w:r>
            <w:r w:rsidR="00916FCF" w:rsidRPr="007778D1">
              <w:rPr>
                <w:color w:val="000000" w:themeColor="text1"/>
              </w:rPr>
              <w:t>(diplomás levelező</w:t>
            </w:r>
            <w:r w:rsidR="00916FCF">
              <w:t>)</w:t>
            </w:r>
          </w:p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 intézet: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Európai és Nemzetközi Jogi Intézet Polgári Eljárásjogi Tanszék</w:t>
            </w:r>
          </w:p>
        </w:tc>
      </w:tr>
      <w:tr w:rsidR="0010535D"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10535D">
            <w:pPr>
              <w:spacing w:after="0" w:line="240" w:lineRule="auto"/>
            </w:pP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Tantárgyelem:</w:t>
            </w:r>
            <w:r w:rsidRPr="00763025">
              <w:t xml:space="preserve"> </w:t>
            </w:r>
          </w:p>
          <w:p w:rsidR="0010535D" w:rsidRPr="00763025" w:rsidRDefault="00B36642">
            <w:pPr>
              <w:spacing w:after="0" w:line="240" w:lineRule="auto"/>
            </w:pPr>
            <w:r w:rsidRPr="00763025">
              <w:rPr>
                <w:color w:val="000000" w:themeColor="text1"/>
              </w:rPr>
              <w:t>kötelező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Tárgyfelelős:</w:t>
            </w:r>
            <w:r w:rsidRPr="00763025">
              <w:t xml:space="preserve"> </w:t>
            </w:r>
          </w:p>
          <w:p w:rsidR="0010535D" w:rsidRPr="00763025" w:rsidRDefault="00916FCF" w:rsidP="001E7FB2">
            <w:pPr>
              <w:spacing w:after="0" w:line="240" w:lineRule="auto"/>
            </w:pPr>
            <w:r>
              <w:t>Prof. Dr. Wopera Zsuzsa, egyetemi tanár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9B3944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Közreműködő </w:t>
            </w:r>
            <w:proofErr w:type="gramStart"/>
            <w:r w:rsidRPr="00763025">
              <w:rPr>
                <w:b/>
              </w:rPr>
              <w:t>oktató(</w:t>
            </w:r>
            <w:proofErr w:type="gramEnd"/>
            <w:r w:rsidRPr="00763025">
              <w:rPr>
                <w:b/>
              </w:rPr>
              <w:t>k):</w:t>
            </w:r>
          </w:p>
          <w:p w:rsidR="009B3944" w:rsidRPr="00763025" w:rsidRDefault="001E7FB2">
            <w:pPr>
              <w:spacing w:after="0" w:line="240" w:lineRule="auto"/>
            </w:pPr>
            <w:r w:rsidRPr="001E7FB2">
              <w:t xml:space="preserve">Prof. Dr. Wopera Zsuzsa, </w:t>
            </w:r>
            <w:r w:rsidR="00CA6DAF">
              <w:t xml:space="preserve">egyetemi tanár; </w:t>
            </w:r>
            <w:r w:rsidRPr="001E7FB2">
              <w:t xml:space="preserve">Turkovicsné Dr. Nagy Adrienn, </w:t>
            </w:r>
            <w:r w:rsidR="00CA6DAF">
              <w:t xml:space="preserve">egyetemi docens; </w:t>
            </w:r>
            <w:r w:rsidRPr="001E7FB2">
              <w:t xml:space="preserve">Dr. Cserbáné Dr. Nagy Andrea, </w:t>
            </w:r>
            <w:r w:rsidR="00E53146">
              <w:t xml:space="preserve">egyetemi docens; </w:t>
            </w:r>
            <w:r w:rsidRPr="001E7FB2">
              <w:t>dr. Tóth Barbara</w:t>
            </w:r>
            <w:r w:rsidR="00E53146">
              <w:t>, egyetemi tanársegéd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61CE" w:rsidRPr="00763025" w:rsidRDefault="0077591B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 xml:space="preserve">Javasolt félév: </w:t>
            </w:r>
          </w:p>
          <w:p w:rsidR="009C64F6" w:rsidRDefault="009C64F6">
            <w:pPr>
              <w:spacing w:after="0" w:line="240" w:lineRule="auto"/>
            </w:pPr>
            <w:r>
              <w:t xml:space="preserve">N/L: </w:t>
            </w:r>
            <w:r w:rsidR="007778D1">
              <w:t>8</w:t>
            </w:r>
            <w:r w:rsidR="00B36642" w:rsidRPr="00763025">
              <w:t>. félév</w:t>
            </w:r>
            <w:r>
              <w:t xml:space="preserve">; </w:t>
            </w:r>
          </w:p>
          <w:p w:rsidR="0010535D" w:rsidRPr="00763025" w:rsidRDefault="007778D1">
            <w:pPr>
              <w:spacing w:after="0" w:line="240" w:lineRule="auto"/>
            </w:pPr>
            <w:r>
              <w:t>DL: 6</w:t>
            </w:r>
            <w:r w:rsidR="009C64F6">
              <w:t>. 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EE6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Előfeltétel:</w:t>
            </w:r>
            <w:r w:rsidRPr="00763025">
              <w:t xml:space="preserve"> </w:t>
            </w:r>
          </w:p>
          <w:p w:rsidR="00E53146" w:rsidRPr="00763025" w:rsidRDefault="007778D1" w:rsidP="00E53146">
            <w:pPr>
              <w:spacing w:after="0" w:line="240" w:lineRule="auto"/>
            </w:pPr>
            <w:r>
              <w:rPr>
                <w:color w:val="000000" w:themeColor="text1"/>
              </w:rPr>
              <w:t>Polgári eljárásjog 1</w:t>
            </w:r>
            <w:r w:rsidR="00D14593">
              <w:rPr>
                <w:color w:val="000000" w:themeColor="text1"/>
              </w:rPr>
              <w:t>. (</w:t>
            </w:r>
            <w:r>
              <w:rPr>
                <w:color w:val="000000" w:themeColor="text1"/>
              </w:rPr>
              <w:t>AJPOE233N7</w:t>
            </w:r>
            <w:r w:rsidR="00D14593" w:rsidRPr="00D14593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AJPOE233L7</w:t>
            </w:r>
            <w:r w:rsidR="00D14593" w:rsidRPr="00D14593">
              <w:rPr>
                <w:color w:val="000000" w:themeColor="text1"/>
              </w:rPr>
              <w:t xml:space="preserve">/ </w:t>
            </w:r>
            <w:r>
              <w:rPr>
                <w:color w:val="000000" w:themeColor="text1"/>
              </w:rPr>
              <w:t>AJPOE233D5</w:t>
            </w:r>
            <w:r w:rsidR="00D14593" w:rsidRPr="00D14593">
              <w:rPr>
                <w:color w:val="000000" w:themeColor="text1"/>
              </w:rPr>
              <w:t>)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642" w:rsidRPr="00763025" w:rsidRDefault="0077591B" w:rsidP="00B36642">
            <w:pPr>
              <w:spacing w:after="0" w:line="240" w:lineRule="auto"/>
            </w:pPr>
            <w:r w:rsidRPr="00763025">
              <w:rPr>
                <w:b/>
              </w:rPr>
              <w:t>Óraszám/hét:</w:t>
            </w:r>
            <w:r w:rsidRPr="00763025">
              <w:t xml:space="preserve"> </w:t>
            </w:r>
          </w:p>
          <w:p w:rsidR="0010535D" w:rsidRDefault="00B91768" w:rsidP="0096458B">
            <w:pPr>
              <w:spacing w:after="0" w:line="240" w:lineRule="auto"/>
            </w:pPr>
            <w:r>
              <w:t xml:space="preserve">Nappali: </w:t>
            </w:r>
            <w:r w:rsidR="006D6120">
              <w:t>2</w:t>
            </w:r>
            <w:r w:rsidR="00B36642" w:rsidRPr="00763025">
              <w:t xml:space="preserve"> óra</w:t>
            </w:r>
            <w:r w:rsidR="0096458B">
              <w:t>/hét</w:t>
            </w:r>
          </w:p>
          <w:p w:rsidR="00B91768" w:rsidRPr="00763025" w:rsidRDefault="007778D1" w:rsidP="0096458B">
            <w:pPr>
              <w:spacing w:after="0" w:line="240" w:lineRule="auto"/>
            </w:pPr>
            <w:r>
              <w:t>Levelező: 12</w:t>
            </w:r>
            <w:r w:rsidR="00B91768">
              <w:t xml:space="preserve"> óra/félév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763025" w:rsidRDefault="00763025">
            <w:pPr>
              <w:spacing w:after="0" w:line="240" w:lineRule="auto"/>
              <w:rPr>
                <w:b/>
              </w:rPr>
            </w:pPr>
            <w:r w:rsidRPr="00763025">
              <w:rPr>
                <w:b/>
              </w:rPr>
              <w:t>Számonkérés módja:</w:t>
            </w:r>
          </w:p>
          <w:p w:rsidR="00763025" w:rsidRPr="00763025" w:rsidRDefault="00074D83">
            <w:pPr>
              <w:spacing w:after="0" w:line="240" w:lineRule="auto"/>
            </w:pPr>
            <w:r>
              <w:t>kollokvium</w:t>
            </w:r>
          </w:p>
        </w:tc>
      </w:tr>
      <w:tr w:rsidR="0010535D"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7591B">
            <w:pPr>
              <w:spacing w:after="0" w:line="240" w:lineRule="auto"/>
            </w:pPr>
            <w:r w:rsidRPr="00763025">
              <w:rPr>
                <w:b/>
              </w:rPr>
              <w:t>Kreditpont:</w:t>
            </w:r>
            <w:r w:rsidRPr="00763025">
              <w:t xml:space="preserve"> </w:t>
            </w:r>
          </w:p>
          <w:p w:rsidR="00B36642" w:rsidRPr="00763025" w:rsidRDefault="007778D1">
            <w:pPr>
              <w:spacing w:after="0" w:line="240" w:lineRule="auto"/>
            </w:pPr>
            <w:r>
              <w:t>3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0FB" w:rsidRPr="00763025" w:rsidRDefault="007D32F7">
            <w:pPr>
              <w:spacing w:after="0" w:line="240" w:lineRule="auto"/>
            </w:pPr>
            <w:r w:rsidRPr="00763025">
              <w:rPr>
                <w:b/>
              </w:rPr>
              <w:t>Munkarend</w:t>
            </w:r>
            <w:r w:rsidR="0077591B" w:rsidRPr="00763025">
              <w:rPr>
                <w:b/>
              </w:rPr>
              <w:t>:</w:t>
            </w:r>
            <w:r w:rsidR="0077591B" w:rsidRPr="00763025">
              <w:t xml:space="preserve"> </w:t>
            </w:r>
          </w:p>
          <w:p w:rsidR="0010535D" w:rsidRPr="00763025" w:rsidRDefault="003710A3">
            <w:pPr>
              <w:spacing w:after="0" w:line="240" w:lineRule="auto"/>
            </w:pPr>
            <w:r>
              <w:t>nappali</w:t>
            </w:r>
            <w:r w:rsidR="00074D83">
              <w:t>/levelező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Tantárgy feladata és célja:</w:t>
            </w:r>
          </w:p>
          <w:p w:rsidR="007778D1" w:rsidRPr="007778D1" w:rsidRDefault="007778D1" w:rsidP="007778D1">
            <w:pPr>
              <w:spacing w:after="0" w:line="240" w:lineRule="auto"/>
            </w:pPr>
            <w:r w:rsidRPr="007778D1">
              <w:t xml:space="preserve">A Polgári eljárásjog 2. című tantárgy a tételes joganyagot közvetítő tárgyak keretében helyezkedik el. Rendeltetése, hogy bemutassa és elsajátíttassa azokat a </w:t>
            </w:r>
            <w:proofErr w:type="spellStart"/>
            <w:r w:rsidRPr="007778D1">
              <w:t>processzuális</w:t>
            </w:r>
            <w:proofErr w:type="spellEnd"/>
            <w:r w:rsidRPr="007778D1">
              <w:t xml:space="preserve"> eszközöket, amelyek révén az anyagi jogban gyökerező alanyi jogok bírósági védelme megvalósul. A tárgy tematikája egyaránt kiterjed a polgári peres és nemperes eljárások ismertetésére. </w:t>
            </w:r>
          </w:p>
          <w:p w:rsidR="007778D1" w:rsidRPr="007778D1" w:rsidRDefault="007778D1" w:rsidP="007778D1">
            <w:pPr>
              <w:spacing w:after="0" w:line="240" w:lineRule="auto"/>
            </w:pPr>
            <w:r w:rsidRPr="007778D1">
              <w:t xml:space="preserve">A tantárgy keretei között részletesen megismertetjük a polgári per perorvoslati rendszerét, a polgári perrendtartás Különös részében szabályozást nyert peres eljárásokat, valamint a kollektív igényérvényesítéssel kapcsolatos pereket. A tantárgy keretei között megkezdjük egyes polgári nemperes eljárások, így a fizetési meghagyásos eljárás és a hagyatéki eljárás oktatását. A további nemperes eljárások oktatása a Polgári eljárásjog 3. tantárgy keretei között folytatódik. </w:t>
            </w:r>
          </w:p>
          <w:p w:rsidR="003710A3" w:rsidRPr="001C37A4" w:rsidRDefault="003710A3" w:rsidP="003710A3">
            <w:pPr>
              <w:spacing w:after="0" w:line="240" w:lineRule="auto"/>
              <w:rPr>
                <w:b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Fejlesztendő kompetenciák: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tudás:</w:t>
            </w:r>
            <w:r w:rsidRPr="001C37A4">
              <w:t xml:space="preserve"> </w:t>
            </w:r>
            <w:r w:rsidR="001C37A4" w:rsidRPr="001C37A4">
              <w:t>T3;</w:t>
            </w:r>
            <w:r w:rsidR="002F0D20">
              <w:t xml:space="preserve"> T5</w:t>
            </w:r>
            <w:r w:rsidR="001C37A4" w:rsidRPr="001C37A4">
              <w:t>;</w:t>
            </w:r>
            <w:r w:rsidR="002F0D20">
              <w:t xml:space="preserve"> T7; T10</w:t>
            </w:r>
            <w:r w:rsidR="001C37A4" w:rsidRPr="001C37A4">
              <w:t xml:space="preserve">; </w:t>
            </w:r>
            <w:r w:rsidR="002F0D20">
              <w:t xml:space="preserve">T13; </w:t>
            </w:r>
            <w:r w:rsidR="001C37A4" w:rsidRPr="001C37A4">
              <w:t>T14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képesség:</w:t>
            </w:r>
            <w:r w:rsidRPr="001C37A4">
              <w:t xml:space="preserve"> </w:t>
            </w:r>
            <w:r w:rsidR="007D3B7B" w:rsidRPr="001C37A4">
              <w:t>K</w:t>
            </w:r>
            <w:r w:rsidR="001C37A4" w:rsidRPr="001C37A4">
              <w:t>1; K</w:t>
            </w:r>
            <w:r w:rsidR="007D3B7B" w:rsidRPr="001C37A4">
              <w:t>2;</w:t>
            </w:r>
            <w:r w:rsidR="001C37A4" w:rsidRPr="001C37A4">
              <w:t xml:space="preserve"> K3;</w:t>
            </w:r>
            <w:r w:rsidR="007D3B7B" w:rsidRPr="001C37A4">
              <w:t xml:space="preserve"> K</w:t>
            </w:r>
            <w:r w:rsidR="002F0D20">
              <w:t>6; K8; K9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attitűd:</w:t>
            </w:r>
            <w:r w:rsidRPr="001C37A4">
              <w:t xml:space="preserve"> </w:t>
            </w:r>
            <w:r w:rsidR="001C37A4" w:rsidRPr="001C37A4">
              <w:t xml:space="preserve">A1; </w:t>
            </w:r>
            <w:r w:rsidR="002F0D20">
              <w:t xml:space="preserve">A2; </w:t>
            </w:r>
            <w:r w:rsidR="007D3B7B" w:rsidRPr="001C37A4">
              <w:t xml:space="preserve">A3; </w:t>
            </w:r>
            <w:r w:rsidR="001C37A4" w:rsidRPr="001C37A4">
              <w:t xml:space="preserve">A4; A5; A6; </w:t>
            </w:r>
            <w:r w:rsidR="007D3B7B" w:rsidRPr="001C37A4">
              <w:t>A7; A8</w:t>
            </w:r>
          </w:p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  <w:i/>
              </w:rPr>
              <w:t>autonómia</w:t>
            </w:r>
            <w:r w:rsidR="00AA1BDC" w:rsidRPr="001C37A4">
              <w:rPr>
                <w:b/>
                <w:i/>
              </w:rPr>
              <w:t xml:space="preserve"> és felelősség</w:t>
            </w:r>
            <w:r w:rsidRPr="001C37A4">
              <w:rPr>
                <w:b/>
                <w:i/>
              </w:rPr>
              <w:t>:</w:t>
            </w:r>
            <w:r w:rsidRPr="001C37A4">
              <w:t xml:space="preserve"> </w:t>
            </w:r>
            <w:r w:rsidR="007D3B7B" w:rsidRPr="001C37A4">
              <w:t xml:space="preserve">F1; </w:t>
            </w:r>
            <w:r w:rsidR="001C37A4" w:rsidRPr="001C37A4">
              <w:t xml:space="preserve">F2; F3; F4; </w:t>
            </w:r>
            <w:r w:rsidR="007D3B7B" w:rsidRPr="001C37A4">
              <w:t>F5</w:t>
            </w:r>
          </w:p>
          <w:p w:rsidR="0010535D" w:rsidRPr="001C37A4" w:rsidRDefault="0010535D">
            <w:pPr>
              <w:spacing w:after="0" w:line="240" w:lineRule="auto"/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</w:pPr>
            <w:r w:rsidRPr="001C37A4">
              <w:rPr>
                <w:b/>
              </w:rPr>
              <w:t>Tantárgy tematikus leírása:</w:t>
            </w:r>
          </w:p>
        </w:tc>
      </w:tr>
      <w:tr w:rsidR="00190F84" w:rsidTr="00EE189F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84" w:rsidRDefault="00190F84">
            <w:pPr>
              <w:spacing w:after="0" w:line="240" w:lineRule="auto"/>
              <w:rPr>
                <w:b/>
                <w:i/>
              </w:rPr>
            </w:pPr>
            <w:r w:rsidRPr="001C37A4">
              <w:rPr>
                <w:b/>
                <w:i/>
              </w:rPr>
              <w:t>Előadás:</w:t>
            </w:r>
          </w:p>
          <w:p w:rsidR="00647ACF" w:rsidRDefault="00647ACF">
            <w:pPr>
              <w:spacing w:after="0" w:line="240" w:lineRule="auto"/>
              <w:rPr>
                <w:b/>
                <w:i/>
              </w:rPr>
            </w:pPr>
          </w:p>
          <w:p w:rsidR="00647ACF" w:rsidRDefault="00647ACF" w:rsidP="00647ACF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2019. február 23. (szombat) 16:00-19:20 XVIII. </w:t>
            </w:r>
            <w:proofErr w:type="spellStart"/>
            <w:r>
              <w:rPr>
                <w:b/>
                <w:i/>
              </w:rPr>
              <w:t>ea</w:t>
            </w:r>
            <w:proofErr w:type="spellEnd"/>
            <w:r>
              <w:rPr>
                <w:b/>
                <w:i/>
              </w:rPr>
              <w:t>.</w:t>
            </w:r>
          </w:p>
          <w:p w:rsidR="00647ACF" w:rsidRPr="00647ACF" w:rsidRDefault="00647ACF" w:rsidP="00647ACF">
            <w:pPr>
              <w:pStyle w:val="Listaszerbekezds"/>
              <w:spacing w:after="0" w:line="240" w:lineRule="auto"/>
              <w:rPr>
                <w:b/>
                <w:i/>
              </w:rPr>
            </w:pPr>
          </w:p>
          <w:p w:rsidR="007778D1" w:rsidRPr="00A237CD" w:rsidRDefault="007778D1" w:rsidP="00647ACF">
            <w:pPr>
              <w:pStyle w:val="Listaszerbekezds"/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A perorvoslatok; a fellebbezési eljárás</w:t>
            </w:r>
            <w:r w:rsidR="00A237CD">
              <w:rPr>
                <w:noProof/>
              </w:rPr>
              <w:t>.</w:t>
            </w:r>
            <w:r w:rsidR="00647ACF">
              <w:rPr>
                <w:noProof/>
              </w:rPr>
              <w:t xml:space="preserve"> </w:t>
            </w:r>
            <w:r w:rsidR="00E705A3" w:rsidRPr="00A237CD">
              <w:rPr>
                <w:noProof/>
              </w:rPr>
              <w:t>A rendkívüli perorvoslatok: a perújítás és a felülvizsgálat</w:t>
            </w:r>
            <w:r w:rsidR="00E705A3">
              <w:rPr>
                <w:noProof/>
              </w:rPr>
              <w:t>.</w:t>
            </w:r>
          </w:p>
          <w:p w:rsidR="00647ACF" w:rsidRDefault="00647ACF" w:rsidP="00647ACF">
            <w:pPr>
              <w:pStyle w:val="Listaszerbekezds"/>
              <w:spacing w:after="0" w:line="240" w:lineRule="auto"/>
              <w:rPr>
                <w:noProof/>
              </w:rPr>
            </w:pPr>
          </w:p>
          <w:p w:rsidR="00647ACF" w:rsidRPr="00092EAD" w:rsidRDefault="00647ACF" w:rsidP="00647ACF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rPr>
                <w:b/>
                <w:i/>
              </w:rPr>
            </w:pPr>
            <w:r w:rsidRPr="00092EAD">
              <w:rPr>
                <w:b/>
                <w:i/>
              </w:rPr>
              <w:t xml:space="preserve">2019. április 5. (péntek) 12:30-15:50 XX. ea. </w:t>
            </w:r>
          </w:p>
          <w:p w:rsidR="00647ACF" w:rsidRDefault="00647ACF" w:rsidP="00647ACF">
            <w:pPr>
              <w:pStyle w:val="Listaszerbekezds"/>
              <w:spacing w:after="0" w:line="240" w:lineRule="auto"/>
              <w:rPr>
                <w:noProof/>
              </w:rPr>
            </w:pPr>
          </w:p>
          <w:p w:rsidR="007778D1" w:rsidRDefault="00E705A3" w:rsidP="00647ACF">
            <w:pPr>
              <w:pStyle w:val="Listaszerbekezds"/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Bevezetés a Pp. Különös részébe; A státuszperek közös szabályai. A házassági perek</w:t>
            </w:r>
            <w:r>
              <w:rPr>
                <w:noProof/>
              </w:rPr>
              <w:t>.</w:t>
            </w:r>
            <w:r w:rsidR="00647ACF">
              <w:rPr>
                <w:noProof/>
              </w:rPr>
              <w:t xml:space="preserve"> </w:t>
            </w:r>
            <w:r w:rsidRPr="00A237CD">
              <w:rPr>
                <w:noProof/>
              </w:rPr>
              <w:t>Származási perek, az örökbefogadás felbontásai iránt indított per, a kiskorú gyermek tartása iránt indított per</w:t>
            </w:r>
            <w:r>
              <w:rPr>
                <w:noProof/>
              </w:rPr>
              <w:t>.</w:t>
            </w:r>
            <w:r w:rsidR="00647ACF">
              <w:rPr>
                <w:noProof/>
              </w:rPr>
              <w:t xml:space="preserve"> </w:t>
            </w:r>
            <w:r w:rsidRPr="00A237CD">
              <w:rPr>
                <w:noProof/>
              </w:rPr>
              <w:t>Gondnoksági perek és a szülői felügyelettel kapcsolatos perek</w:t>
            </w:r>
          </w:p>
          <w:p w:rsidR="00647ACF" w:rsidRDefault="00647ACF" w:rsidP="00647ACF">
            <w:pPr>
              <w:pStyle w:val="Listaszerbekezds"/>
              <w:spacing w:after="0" w:line="240" w:lineRule="auto"/>
              <w:rPr>
                <w:noProof/>
              </w:rPr>
            </w:pPr>
          </w:p>
          <w:p w:rsidR="00647ACF" w:rsidRPr="00092EAD" w:rsidRDefault="00647ACF" w:rsidP="00647ACF">
            <w:pPr>
              <w:pStyle w:val="Listaszerbekezds"/>
              <w:numPr>
                <w:ilvl w:val="0"/>
                <w:numId w:val="23"/>
              </w:numPr>
              <w:spacing w:after="0" w:line="240" w:lineRule="auto"/>
              <w:rPr>
                <w:b/>
                <w:i/>
              </w:rPr>
            </w:pPr>
            <w:bookmarkStart w:id="0" w:name="_GoBack"/>
            <w:r w:rsidRPr="00092EAD">
              <w:rPr>
                <w:b/>
                <w:i/>
              </w:rPr>
              <w:t>2019. május 17. (péntek) 14:10-17:30 XX. ea.</w:t>
            </w:r>
          </w:p>
          <w:bookmarkEnd w:id="0"/>
          <w:p w:rsidR="00647ACF" w:rsidRPr="00A237CD" w:rsidRDefault="00647ACF" w:rsidP="00647ACF">
            <w:pPr>
              <w:pStyle w:val="Listaszerbekezds"/>
              <w:spacing w:after="0" w:line="240" w:lineRule="auto"/>
              <w:rPr>
                <w:noProof/>
              </w:rPr>
            </w:pPr>
          </w:p>
          <w:p w:rsidR="00190F84" w:rsidRPr="00647ACF" w:rsidRDefault="00E705A3" w:rsidP="00647ACF">
            <w:pPr>
              <w:pStyle w:val="Listaszerbekezds"/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Egyes személyiségi jogok érvényesítése iránt indított pere</w:t>
            </w:r>
            <w:r>
              <w:rPr>
                <w:noProof/>
              </w:rPr>
              <w:t>k és a munkaügyi perek.</w:t>
            </w:r>
            <w:r w:rsidR="00647ACF">
              <w:rPr>
                <w:noProof/>
              </w:rPr>
              <w:t xml:space="preserve"> </w:t>
            </w:r>
            <w:r w:rsidR="00273975" w:rsidRPr="00A237CD">
              <w:rPr>
                <w:noProof/>
              </w:rPr>
              <w:t>Kollektív igényérvényesítéssel kapcsolatos perek</w:t>
            </w:r>
            <w:r w:rsidR="00273975">
              <w:rPr>
                <w:noProof/>
              </w:rPr>
              <w:t>.</w:t>
            </w:r>
            <w:r w:rsidR="00647ACF">
              <w:rPr>
                <w:noProof/>
              </w:rPr>
              <w:t xml:space="preserve"> </w:t>
            </w:r>
            <w:r>
              <w:rPr>
                <w:noProof/>
              </w:rPr>
              <w:t>Közigazgatási perek</w:t>
            </w:r>
            <w:r w:rsidR="00647ACF">
              <w:rPr>
                <w:noProof/>
              </w:rPr>
              <w:t xml:space="preserve"> </w:t>
            </w:r>
            <w:r w:rsidRPr="00A237CD">
              <w:rPr>
                <w:noProof/>
              </w:rPr>
              <w:t>A n</w:t>
            </w:r>
            <w:r>
              <w:rPr>
                <w:noProof/>
              </w:rPr>
              <w:t xml:space="preserve">emperes eljárásokról általában. </w:t>
            </w:r>
            <w:r w:rsidR="00273975">
              <w:rPr>
                <w:noProof/>
              </w:rPr>
              <w:t>A fizetési meghagyásos eljárás</w:t>
            </w:r>
            <w:r w:rsidR="00647ACF">
              <w:rPr>
                <w:noProof/>
              </w:rPr>
              <w:t xml:space="preserve">. </w:t>
            </w:r>
            <w:r w:rsidR="00273975" w:rsidRPr="00A237CD">
              <w:rPr>
                <w:noProof/>
              </w:rPr>
              <w:t>A hagyatéki eljárás</w:t>
            </w:r>
          </w:p>
          <w:p w:rsidR="00273975" w:rsidRPr="00273975" w:rsidRDefault="00273975" w:rsidP="00647ACF">
            <w:pPr>
              <w:pStyle w:val="Listaszerbekezds"/>
              <w:spacing w:after="0" w:line="240" w:lineRule="auto"/>
              <w:rPr>
                <w:noProof/>
                <w:sz w:val="24"/>
                <w:szCs w:val="24"/>
              </w:rPr>
            </w:pP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lastRenderedPageBreak/>
              <w:t>Félévközi számonkérés módja és értékelése:</w:t>
            </w:r>
          </w:p>
          <w:p w:rsidR="005E214D" w:rsidRPr="001C37A4" w:rsidRDefault="00E53146" w:rsidP="005E214D">
            <w:pPr>
              <w:spacing w:after="0" w:line="240" w:lineRule="auto"/>
              <w:outlineLvl w:val="0"/>
              <w:rPr>
                <w:rFonts w:eastAsia="Times New Roman"/>
              </w:rPr>
            </w:pPr>
            <w:r>
              <w:rPr>
                <w:rFonts w:eastAsia="Times New Roman"/>
              </w:rPr>
              <w:t>szóbeli</w:t>
            </w:r>
            <w:r w:rsidR="001E7FB2">
              <w:rPr>
                <w:rFonts w:eastAsia="Times New Roman"/>
              </w:rPr>
              <w:t xml:space="preserve"> kollokvium</w:t>
            </w:r>
          </w:p>
          <w:p w:rsidR="000168C1" w:rsidRPr="001C37A4" w:rsidRDefault="000168C1" w:rsidP="007E2C61">
            <w:pPr>
              <w:spacing w:after="0" w:line="240" w:lineRule="auto"/>
              <w:rPr>
                <w:i/>
                <w:color w:val="365F91" w:themeColor="accent1" w:themeShade="BF"/>
              </w:rPr>
            </w:pPr>
          </w:p>
          <w:p w:rsidR="0010535D" w:rsidRPr="001C37A4" w:rsidRDefault="0077591B">
            <w:pPr>
              <w:spacing w:after="0" w:line="240" w:lineRule="auto"/>
              <w:rPr>
                <w:b/>
              </w:rPr>
            </w:pPr>
            <w:r w:rsidRPr="001C37A4">
              <w:rPr>
                <w:b/>
              </w:rPr>
              <w:t>Gyakorlati jegy / kollokvium teljesítésének módja, értékelése:</w:t>
            </w:r>
          </w:p>
          <w:p w:rsidR="00023DE7" w:rsidRPr="00023DE7" w:rsidRDefault="00023DE7" w:rsidP="00023DE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23DE7">
              <w:rPr>
                <w:rFonts w:eastAsia="Times New Roman"/>
              </w:rPr>
              <w:t>Nincs félévközi számonkérés, de az előadásokon való részvétel az aláírás feltétele.</w:t>
            </w:r>
          </w:p>
          <w:p w:rsidR="0010535D" w:rsidRDefault="00023DE7" w:rsidP="00023DE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23DE7">
              <w:rPr>
                <w:rFonts w:eastAsia="Times New Roman"/>
              </w:rPr>
              <w:t>A hallgatóknak lehetőségük van megajánlott jegy szerzésére, melynek feltétele az, hogy az előadásokról két alkalomnál többször nem hiányozhatnak. További feltétel az önkéntes zárthelyi dolgozat megírása, melynek eredményeként a tanszék csak a jó (4) és jeles (5) érdemjegyeket ajánlja meg.</w:t>
            </w:r>
          </w:p>
          <w:p w:rsidR="00023DE7" w:rsidRPr="003710A3" w:rsidRDefault="00023DE7" w:rsidP="00023DE7">
            <w:pPr>
              <w:spacing w:after="0" w:line="240" w:lineRule="auto"/>
              <w:outlineLvl w:val="0"/>
              <w:rPr>
                <w:rFonts w:eastAsia="Times New Roman"/>
              </w:rPr>
            </w:pPr>
            <w:r w:rsidRPr="00023DE7">
              <w:rPr>
                <w:rFonts w:eastAsia="Times New Roman"/>
              </w:rPr>
              <w:t>A kollokvium értékelése 1-5-ig terjedő érdemjeggyel történik</w:t>
            </w:r>
            <w:r>
              <w:rPr>
                <w:rFonts w:eastAsia="Times New Roman"/>
              </w:rPr>
              <w:t xml:space="preserve"> (61-71-81-91%)</w:t>
            </w:r>
            <w:r w:rsidRPr="00023DE7">
              <w:rPr>
                <w:rFonts w:eastAsia="Times New Roman"/>
              </w:rPr>
              <w:t>. A számonkérés az írott tananyagon és a vonatkozó jogszabályok ismeretén kívül kiterjed az előadásokon elhangzottakra is.</w:t>
            </w:r>
          </w:p>
        </w:tc>
      </w:tr>
      <w:tr w:rsidR="0010535D"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5D" w:rsidRDefault="0077591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Kötelező irodalom: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 xml:space="preserve">Wopera Zsuzsa – Nagy Adrienn (szerk.): Polgári eljárásjog II., Wolters Kluwer Kiadó, Bp. 2018. 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ADVOCAT 2017. évi különszáma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Wopera Zsuzsa (szerk.): A polgári perrendtartásról szóló 2016. évi CXXX. törvény magyarázata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0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 xml:space="preserve">Maarit Jantera-Jareborg: Marriage Dissolutions is an Integrated Europe, In: Yearbook on Private International Law, Vol. I. 1999. Kluwer Law International, Swiss Institute of Comparative Law </w:t>
            </w:r>
          </w:p>
          <w:p w:rsidR="00741B3A" w:rsidRDefault="00741B3A" w:rsidP="00A237CD">
            <w:pPr>
              <w:spacing w:after="0" w:line="240" w:lineRule="auto"/>
              <w:rPr>
                <w:b/>
              </w:rPr>
            </w:pPr>
          </w:p>
          <w:p w:rsidR="000A58C9" w:rsidRPr="000A58C9" w:rsidRDefault="000A58C9" w:rsidP="000A58C9">
            <w:pPr>
              <w:pStyle w:val="bek2"/>
              <w:spacing w:before="0" w:after="0" w:line="240" w:lineRule="auto"/>
              <w:rPr>
                <w:b/>
                <w:sz w:val="22"/>
                <w:szCs w:val="22"/>
              </w:rPr>
            </w:pPr>
            <w:r w:rsidRPr="000A58C9">
              <w:rPr>
                <w:b/>
                <w:sz w:val="22"/>
                <w:szCs w:val="22"/>
              </w:rPr>
              <w:t>Kötelező jogszabályok</w:t>
            </w:r>
            <w:r>
              <w:rPr>
                <w:b/>
                <w:sz w:val="22"/>
                <w:szCs w:val="22"/>
              </w:rPr>
              <w:t>: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2016. évi CXXX. törvény a polgári perrendtartásról; Hatodik - Nyolcadik rész (kivéve a végrehajtási pereket)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2017. évi I. törvény a közigazgatási perrendtartásról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2017. évi CXXVIII. törvény a költségmentesség és a költségfeljegyzési jog polgári és közigazgatási bírósági eljárásban történő alkalmazásáról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2017. évi CXVIII. törvény a bírósági polgári nemperes eljárásokban alkalmazandó szabályokról, valamint egyes bírósági nemperes eljárásokról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2010. évi XXXVIII. törvény a hagyatéki eljárásról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 xml:space="preserve">2009. évi L. törvény a fizetési meghagyásos eljárásról 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2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1990. évi XCIII. törvény az illetékekről</w:t>
            </w:r>
          </w:p>
          <w:p w:rsidR="000A58C9" w:rsidRPr="00557EF6" w:rsidRDefault="000A58C9" w:rsidP="000A58C9">
            <w:pPr>
              <w:spacing w:after="0" w:line="240" w:lineRule="auto"/>
              <w:ind w:left="720"/>
              <w:rPr>
                <w:b/>
              </w:rPr>
            </w:pPr>
          </w:p>
          <w:p w:rsidR="0010535D" w:rsidRPr="00557EF6" w:rsidRDefault="0077591B">
            <w:pPr>
              <w:spacing w:after="0" w:line="240" w:lineRule="auto"/>
              <w:rPr>
                <w:b/>
              </w:rPr>
            </w:pPr>
            <w:r w:rsidRPr="00557EF6">
              <w:rPr>
                <w:b/>
              </w:rPr>
              <w:t>Ajánlott irodalom: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Wopera Zsuzsa (szerk.): Kommentár a polgári perrendtartásról szóló 2016. évi CXXX. törvényhez; Magyar Közlöny Lap- és Könyvkiadó Kft.; Bp. 2017.</w:t>
            </w:r>
          </w:p>
          <w:p w:rsidR="00A237CD" w:rsidRPr="00A237CD" w:rsidRDefault="00A237CD" w:rsidP="00A237CD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>Wopera Zsuzsa (szerk.): Iratmintatár a polgári perrendtartásról szóló 2016. évi CXXX. törvényhez; Wolters Kluwer Kiadó, Bp. 2018. (megjelenés alatt)</w:t>
            </w:r>
          </w:p>
          <w:p w:rsidR="0010535D" w:rsidRPr="00A237CD" w:rsidRDefault="00A237CD" w:rsidP="00A237CD">
            <w:pPr>
              <w:pStyle w:val="Listaszerbekezds"/>
              <w:numPr>
                <w:ilvl w:val="0"/>
                <w:numId w:val="21"/>
              </w:numPr>
              <w:spacing w:after="0" w:line="240" w:lineRule="auto"/>
              <w:rPr>
                <w:noProof/>
              </w:rPr>
            </w:pPr>
            <w:r w:rsidRPr="00A237CD">
              <w:rPr>
                <w:noProof/>
              </w:rPr>
              <w:t xml:space="preserve">Katharina Boele-Woelki: For Better or for Worse: The Europeanization of International Divorce Law, in: Yearbook of Private International Law, Volume XII. 2010, Sellier, 2011, 10-15. o. </w:t>
            </w:r>
          </w:p>
        </w:tc>
      </w:tr>
    </w:tbl>
    <w:p w:rsidR="00D230F3" w:rsidRDefault="00D230F3" w:rsidP="00D230F3"/>
    <w:p w:rsidR="0010535D" w:rsidRDefault="0010535D"/>
    <w:sectPr w:rsidR="0010535D" w:rsidSect="008C08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0D5" w:rsidRDefault="00F130D5">
      <w:pPr>
        <w:spacing w:after="0" w:line="240" w:lineRule="auto"/>
      </w:pPr>
      <w:r>
        <w:separator/>
      </w:r>
    </w:p>
  </w:endnote>
  <w:endnote w:type="continuationSeparator" w:id="0">
    <w:p w:rsidR="00F130D5" w:rsidRDefault="00F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0D5" w:rsidRDefault="00F130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130D5" w:rsidRDefault="00F13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D" w:rsidRDefault="0077591B">
    <w:pPr>
      <w:pStyle w:val="lfej"/>
      <w:pBdr>
        <w:bottom w:val="double" w:sz="12" w:space="1" w:color="000000"/>
      </w:pBdr>
      <w:jc w:val="center"/>
      <w:rPr>
        <w:rFonts w:cs="Calibri"/>
        <w:smallCaps/>
        <w:szCs w:val="24"/>
      </w:rPr>
    </w:pPr>
    <w:r>
      <w:rPr>
        <w:rFonts w:cs="Calibri"/>
        <w:smallCaps/>
        <w:szCs w:val="24"/>
      </w:rPr>
      <w:t xml:space="preserve">Miskolci Egyetem </w:t>
    </w:r>
    <w:r w:rsidR="00D24219">
      <w:rPr>
        <w:rFonts w:cs="Calibri"/>
        <w:smallCaps/>
        <w:szCs w:val="24"/>
      </w:rPr>
      <w:t>Állam- és jogtudományi</w:t>
    </w:r>
    <w:r>
      <w:rPr>
        <w:rFonts w:cs="Calibri"/>
        <w:smallCaps/>
        <w:szCs w:val="24"/>
      </w:rPr>
      <w:t xml:space="preserve"> Kar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19" w:rsidRDefault="00D2421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662"/>
    <w:multiLevelType w:val="hybridMultilevel"/>
    <w:tmpl w:val="2EB084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9344B"/>
    <w:multiLevelType w:val="hybridMultilevel"/>
    <w:tmpl w:val="B47809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B57F6"/>
    <w:multiLevelType w:val="multilevel"/>
    <w:tmpl w:val="9D567526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 w15:restartNumberingAfterBreak="0">
    <w:nsid w:val="0F5D1A63"/>
    <w:multiLevelType w:val="hybridMultilevel"/>
    <w:tmpl w:val="A1C0E6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A0DB5"/>
    <w:multiLevelType w:val="hybridMultilevel"/>
    <w:tmpl w:val="064601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D3A54"/>
    <w:multiLevelType w:val="hybridMultilevel"/>
    <w:tmpl w:val="D8ACC3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B46CD0"/>
    <w:multiLevelType w:val="hybridMultilevel"/>
    <w:tmpl w:val="5470B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75D0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CB4484"/>
    <w:multiLevelType w:val="hybridMultilevel"/>
    <w:tmpl w:val="618A817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431AA"/>
    <w:multiLevelType w:val="hybridMultilevel"/>
    <w:tmpl w:val="2B3E2D1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43020"/>
    <w:multiLevelType w:val="hybridMultilevel"/>
    <w:tmpl w:val="104810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21CB1"/>
    <w:multiLevelType w:val="hybridMultilevel"/>
    <w:tmpl w:val="D5C437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C03E2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F012F"/>
    <w:multiLevelType w:val="hybridMultilevel"/>
    <w:tmpl w:val="27404D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820FF"/>
    <w:multiLevelType w:val="hybridMultilevel"/>
    <w:tmpl w:val="15BC2894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5B1631"/>
    <w:multiLevelType w:val="hybridMultilevel"/>
    <w:tmpl w:val="1AB017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401D5"/>
    <w:multiLevelType w:val="hybridMultilevel"/>
    <w:tmpl w:val="F7643C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08008B"/>
    <w:multiLevelType w:val="hybridMultilevel"/>
    <w:tmpl w:val="F7483EE4"/>
    <w:lvl w:ilvl="0" w:tplc="C12EB992">
      <w:start w:val="1"/>
      <w:numFmt w:val="decimal"/>
      <w:lvlText w:val="%1."/>
      <w:lvlJc w:val="left"/>
      <w:pPr>
        <w:tabs>
          <w:tab w:val="num" w:pos="220"/>
        </w:tabs>
        <w:ind w:left="2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6A6BA4"/>
    <w:multiLevelType w:val="hybridMultilevel"/>
    <w:tmpl w:val="5254F1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F1EC3"/>
    <w:multiLevelType w:val="hybridMultilevel"/>
    <w:tmpl w:val="C62AE6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F22503"/>
    <w:multiLevelType w:val="hybridMultilevel"/>
    <w:tmpl w:val="BEBA88AC"/>
    <w:lvl w:ilvl="0" w:tplc="9C2E3744">
      <w:start w:val="20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color w:val="4F81BD" w:themeColor="accent1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25026"/>
    <w:multiLevelType w:val="hybridMultilevel"/>
    <w:tmpl w:val="A47A6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90BA0"/>
    <w:multiLevelType w:val="hybridMultilevel"/>
    <w:tmpl w:val="3120FC3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0"/>
  </w:num>
  <w:num w:numId="3">
    <w:abstractNumId w:val="3"/>
  </w:num>
  <w:num w:numId="4">
    <w:abstractNumId w:val="16"/>
  </w:num>
  <w:num w:numId="5">
    <w:abstractNumId w:val="1"/>
  </w:num>
  <w:num w:numId="6">
    <w:abstractNumId w:val="4"/>
  </w:num>
  <w:num w:numId="7">
    <w:abstractNumId w:val="12"/>
  </w:num>
  <w:num w:numId="8">
    <w:abstractNumId w:val="18"/>
  </w:num>
  <w:num w:numId="9">
    <w:abstractNumId w:val="13"/>
  </w:num>
  <w:num w:numId="10">
    <w:abstractNumId w:val="22"/>
  </w:num>
  <w:num w:numId="11">
    <w:abstractNumId w:val="7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 w:numId="16">
    <w:abstractNumId w:val="11"/>
  </w:num>
  <w:num w:numId="17">
    <w:abstractNumId w:val="17"/>
  </w:num>
  <w:num w:numId="18">
    <w:abstractNumId w:val="15"/>
  </w:num>
  <w:num w:numId="19">
    <w:abstractNumId w:val="5"/>
  </w:num>
  <w:num w:numId="20">
    <w:abstractNumId w:val="9"/>
  </w:num>
  <w:num w:numId="21">
    <w:abstractNumId w:val="1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5D"/>
    <w:rsid w:val="000168C1"/>
    <w:rsid w:val="00023DE7"/>
    <w:rsid w:val="00074D83"/>
    <w:rsid w:val="00092EAD"/>
    <w:rsid w:val="000A58C9"/>
    <w:rsid w:val="0010535D"/>
    <w:rsid w:val="00190F84"/>
    <w:rsid w:val="001B1D7D"/>
    <w:rsid w:val="001C37A4"/>
    <w:rsid w:val="001D72E8"/>
    <w:rsid w:val="001E35DD"/>
    <w:rsid w:val="001E7FB2"/>
    <w:rsid w:val="00245C6E"/>
    <w:rsid w:val="002633F2"/>
    <w:rsid w:val="00273975"/>
    <w:rsid w:val="002F0D20"/>
    <w:rsid w:val="002F7AF4"/>
    <w:rsid w:val="00315AC0"/>
    <w:rsid w:val="003710A3"/>
    <w:rsid w:val="003807B3"/>
    <w:rsid w:val="0039027F"/>
    <w:rsid w:val="003A0C76"/>
    <w:rsid w:val="00413EC1"/>
    <w:rsid w:val="00476B3A"/>
    <w:rsid w:val="004A63F3"/>
    <w:rsid w:val="00557EF6"/>
    <w:rsid w:val="0057601B"/>
    <w:rsid w:val="005B34D3"/>
    <w:rsid w:val="005E214D"/>
    <w:rsid w:val="006079E1"/>
    <w:rsid w:val="00610517"/>
    <w:rsid w:val="0061145D"/>
    <w:rsid w:val="00612067"/>
    <w:rsid w:val="00647ACF"/>
    <w:rsid w:val="00690B14"/>
    <w:rsid w:val="00691895"/>
    <w:rsid w:val="006D6120"/>
    <w:rsid w:val="007267D9"/>
    <w:rsid w:val="00741B3A"/>
    <w:rsid w:val="00752599"/>
    <w:rsid w:val="00763025"/>
    <w:rsid w:val="0077591B"/>
    <w:rsid w:val="007778D1"/>
    <w:rsid w:val="007D28EB"/>
    <w:rsid w:val="007D32F7"/>
    <w:rsid w:val="007D3B7B"/>
    <w:rsid w:val="007D40BE"/>
    <w:rsid w:val="007D7821"/>
    <w:rsid w:val="007E2C61"/>
    <w:rsid w:val="007F1349"/>
    <w:rsid w:val="007F4F13"/>
    <w:rsid w:val="008B10D7"/>
    <w:rsid w:val="008C080D"/>
    <w:rsid w:val="008C7F12"/>
    <w:rsid w:val="008F1A4E"/>
    <w:rsid w:val="00916FCF"/>
    <w:rsid w:val="00921EDC"/>
    <w:rsid w:val="009321B8"/>
    <w:rsid w:val="0096458B"/>
    <w:rsid w:val="009708B0"/>
    <w:rsid w:val="00970FDD"/>
    <w:rsid w:val="009B3944"/>
    <w:rsid w:val="009C64F6"/>
    <w:rsid w:val="009D2F4A"/>
    <w:rsid w:val="009E3759"/>
    <w:rsid w:val="009F3CFF"/>
    <w:rsid w:val="00A237CD"/>
    <w:rsid w:val="00AA1BDC"/>
    <w:rsid w:val="00B061CE"/>
    <w:rsid w:val="00B36642"/>
    <w:rsid w:val="00B37181"/>
    <w:rsid w:val="00B91768"/>
    <w:rsid w:val="00CA6DAF"/>
    <w:rsid w:val="00CC1391"/>
    <w:rsid w:val="00D14593"/>
    <w:rsid w:val="00D22798"/>
    <w:rsid w:val="00D230F3"/>
    <w:rsid w:val="00D24219"/>
    <w:rsid w:val="00D74EE6"/>
    <w:rsid w:val="00D91E8E"/>
    <w:rsid w:val="00DA3810"/>
    <w:rsid w:val="00DC37BD"/>
    <w:rsid w:val="00DE3173"/>
    <w:rsid w:val="00DF1BA7"/>
    <w:rsid w:val="00E510FB"/>
    <w:rsid w:val="00E53146"/>
    <w:rsid w:val="00E57DF8"/>
    <w:rsid w:val="00E705A3"/>
    <w:rsid w:val="00E97302"/>
    <w:rsid w:val="00EE31B5"/>
    <w:rsid w:val="00F01EFE"/>
    <w:rsid w:val="00F130D5"/>
    <w:rsid w:val="00F6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99BCD"/>
  <w15:docId w15:val="{EB9F92D2-5E60-4580-9E2A-20E328511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8C080D"/>
    <w:pPr>
      <w:suppressAutoHyphens/>
      <w:spacing w:after="120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190F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autoRedefine/>
    <w:rsid w:val="008C080D"/>
    <w:pPr>
      <w:keepNext/>
      <w:numPr>
        <w:ilvl w:val="1"/>
        <w:numId w:val="1"/>
      </w:numPr>
      <w:spacing w:before="360" w:after="240"/>
      <w:outlineLvl w:val="1"/>
    </w:pPr>
    <w:rPr>
      <w:rFonts w:eastAsia="Times New Roman"/>
      <w:b/>
      <w:bCs/>
      <w:iCs/>
      <w:sz w:val="24"/>
      <w:szCs w:val="28"/>
    </w:rPr>
  </w:style>
  <w:style w:type="paragraph" w:styleId="Cmsor3">
    <w:name w:val="heading 3"/>
    <w:basedOn w:val="Norml"/>
    <w:next w:val="Norml"/>
    <w:autoRedefine/>
    <w:rsid w:val="008C080D"/>
    <w:pPr>
      <w:keepNext/>
      <w:keepLines/>
      <w:spacing w:before="240"/>
      <w:ind w:left="720" w:hanging="720"/>
      <w:outlineLvl w:val="2"/>
    </w:pPr>
    <w:rPr>
      <w:rFonts w:eastAsia="Times New Roman"/>
      <w:b/>
      <w:bCs/>
      <w:color w:val="1D3C5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WWOutlineListStyle">
    <w:name w:val="WW_OutlineListStyle"/>
    <w:basedOn w:val="Nemlista"/>
    <w:rsid w:val="008C080D"/>
    <w:pPr>
      <w:numPr>
        <w:numId w:val="1"/>
      </w:numPr>
    </w:pPr>
  </w:style>
  <w:style w:type="character" w:customStyle="1" w:styleId="Cmsor2Char">
    <w:name w:val="Címsor 2 Char"/>
    <w:basedOn w:val="Bekezdsalapbettpusa"/>
    <w:rsid w:val="008C080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Cmsor3Char">
    <w:name w:val="Címsor 3 Char"/>
    <w:basedOn w:val="Bekezdsalapbettpusa"/>
    <w:rsid w:val="008C080D"/>
    <w:rPr>
      <w:rFonts w:ascii="Times New Roman" w:eastAsia="Times New Roman" w:hAnsi="Times New Roman" w:cs="Times New Roman"/>
      <w:b/>
      <w:bCs/>
      <w:color w:val="1D3C57"/>
    </w:rPr>
  </w:style>
  <w:style w:type="paragraph" w:styleId="lfej">
    <w:name w:val="header"/>
    <w:basedOn w:val="Norml"/>
    <w:rsid w:val="008C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rsid w:val="008C080D"/>
    <w:rPr>
      <w:rFonts w:ascii="Times New Roman" w:hAnsi="Times New Roman"/>
    </w:rPr>
  </w:style>
  <w:style w:type="paragraph" w:styleId="llb">
    <w:name w:val="footer"/>
    <w:basedOn w:val="Norml"/>
    <w:rsid w:val="008C0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rsid w:val="008C080D"/>
    <w:rPr>
      <w:rFonts w:ascii="Times New Roman" w:hAnsi="Times New Roman"/>
    </w:rPr>
  </w:style>
  <w:style w:type="paragraph" w:styleId="Lbjegyzetszveg">
    <w:name w:val="footnote text"/>
    <w:basedOn w:val="Norml"/>
    <w:link w:val="LbjegyzetszvegChar"/>
    <w:semiHidden/>
    <w:unhideWhenUsed/>
    <w:rsid w:val="00D230F3"/>
    <w:pPr>
      <w:suppressAutoHyphens w:val="0"/>
      <w:autoSpaceDN/>
      <w:spacing w:after="0" w:line="240" w:lineRule="auto"/>
      <w:jc w:val="left"/>
      <w:textAlignment w:val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230F3"/>
    <w:rPr>
      <w:rFonts w:ascii="Times New Roman" w:eastAsia="Times New Roman" w:hAnsi="Times New Roman"/>
      <w:sz w:val="20"/>
      <w:szCs w:val="20"/>
      <w:lang w:eastAsia="hu-HU"/>
    </w:rPr>
  </w:style>
  <w:style w:type="character" w:styleId="Lbjegyzet-hivatkozs">
    <w:name w:val="footnote reference"/>
    <w:semiHidden/>
    <w:unhideWhenUsed/>
    <w:rsid w:val="00D230F3"/>
    <w:rPr>
      <w:vertAlign w:val="superscript"/>
    </w:rPr>
  </w:style>
  <w:style w:type="table" w:styleId="Rcsostblzat">
    <w:name w:val="Table Grid"/>
    <w:basedOn w:val="Normltblzat"/>
    <w:uiPriority w:val="59"/>
    <w:rsid w:val="00D2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D2F4A"/>
    <w:pPr>
      <w:ind w:left="720"/>
      <w:contextualSpacing/>
    </w:pPr>
  </w:style>
  <w:style w:type="paragraph" w:customStyle="1" w:styleId="bek2">
    <w:name w:val="bek2"/>
    <w:basedOn w:val="Norml"/>
    <w:uiPriority w:val="99"/>
    <w:rsid w:val="007D3B7B"/>
    <w:pPr>
      <w:suppressAutoHyphens w:val="0"/>
      <w:autoSpaceDN/>
      <w:spacing w:before="60" w:after="60" w:line="240" w:lineRule="atLeast"/>
      <w:ind w:left="426" w:hanging="426"/>
      <w:textAlignment w:val="auto"/>
    </w:pPr>
    <w:rPr>
      <w:rFonts w:eastAsia="Times New Roman"/>
      <w:sz w:val="26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90F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value">
    <w:name w:val="value"/>
    <w:basedOn w:val="Bekezdsalapbettpusa"/>
    <w:rsid w:val="00E53146"/>
  </w:style>
  <w:style w:type="character" w:styleId="Hiperhivatkozs">
    <w:name w:val="Hyperlink"/>
    <w:basedOn w:val="Bekezdsalapbettpusa"/>
    <w:rsid w:val="0061051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rsid w:val="00610517"/>
    <w:pPr>
      <w:suppressAutoHyphens w:val="0"/>
      <w:autoSpaceDN/>
      <w:spacing w:after="0" w:line="240" w:lineRule="auto"/>
      <w:textAlignment w:val="auto"/>
    </w:pPr>
    <w:rPr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610517"/>
    <w:rPr>
      <w:rFonts w:ascii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326A965-EBD6-4FCA-AE1B-8DF137B3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</dc:creator>
  <cp:lastModifiedBy>Barbi</cp:lastModifiedBy>
  <cp:revision>3</cp:revision>
  <dcterms:created xsi:type="dcterms:W3CDTF">2019-02-05T12:37:00Z</dcterms:created>
  <dcterms:modified xsi:type="dcterms:W3CDTF">2019-02-05T15:01:00Z</dcterms:modified>
</cp:coreProperties>
</file>